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项目编号：JSZC-320100-JCZJ-G2026-0003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626" w:right="0" w:hanging="16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侨康路学校新建工程项目结算审核咨询服务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2026年04月20日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48169909" w:history="1">
        <w:r>
          <w:rPr>
            <w:rStyle w:val="943"/>
            <w:rFonts w:ascii="SimSun" w:hAnsi="SimSun" w:eastAsia="SimSun" w:cs="SimSun"/>
            <w:color w:val="0000ee"/>
            <w:sz w:val="28"/>
            <w:u w:val="single"/>
          </w:rPr>
          <w:t xml:space="preserve">第一章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投标邀请</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48169910" w:history="1">
        <w:r>
          <w:rPr>
            <w:rStyle w:val="943"/>
            <w:rFonts w:ascii="SimSun" w:hAnsi="SimSun" w:eastAsia="SimSun" w:cs="SimSun"/>
            <w:color w:val="0000ee"/>
            <w:sz w:val="28"/>
            <w:u w:val="single"/>
          </w:rPr>
          <w:t xml:space="preserve">第二章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供应商须知</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48169911" w:history="1">
        <w:r>
          <w:rPr>
            <w:rStyle w:val="943"/>
            <w:rFonts w:ascii="SimSun" w:hAnsi="SimSun" w:eastAsia="SimSun" w:cs="SimSun"/>
            <w:color w:val="0000ee"/>
            <w:sz w:val="28"/>
            <w:u w:val="single"/>
          </w:rPr>
          <w:t xml:space="preserve">一、总</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则</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48169912" w:history="1">
        <w:r>
          <w:rPr>
            <w:rStyle w:val="943"/>
            <w:rFonts w:ascii="SimSun" w:hAnsi="SimSun" w:eastAsia="SimSun" w:cs="SimSun"/>
            <w:color w:val="0000ee"/>
            <w:sz w:val="28"/>
            <w:u w:val="single"/>
          </w:rPr>
          <w:t xml:space="preserve">二、招标文件</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8169913" w:history="1">
        <w:r>
          <w:rPr>
            <w:rStyle w:val="943"/>
            <w:rFonts w:ascii="SimSun" w:hAnsi="SimSun" w:eastAsia="SimSun" w:cs="SimSun"/>
            <w:color w:val="0000ee"/>
            <w:sz w:val="28"/>
            <w:u w:val="single"/>
          </w:rPr>
          <w:t xml:space="preserve">三、投标</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48169914" w:history="1">
        <w:r>
          <w:rPr>
            <w:rStyle w:val="943"/>
            <w:rFonts w:ascii="SimSun" w:hAnsi="SimSun" w:eastAsia="SimSun" w:cs="SimSun"/>
            <w:color w:val="0000ee"/>
            <w:sz w:val="28"/>
            <w:u w:val="single"/>
          </w:rPr>
          <w:t xml:space="preserve">四、开标、评标与确定中标供应商</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48169915" w:history="1">
        <w:r>
          <w:rPr>
            <w:rStyle w:val="943"/>
            <w:rFonts w:ascii="SimSun" w:hAnsi="SimSun" w:eastAsia="SimSun" w:cs="SimSun"/>
            <w:color w:val="0000ee"/>
            <w:sz w:val="28"/>
            <w:u w:val="single"/>
          </w:rPr>
          <w:t xml:space="preserve">五、签订合同</w:t>
          <w:tab/>
        </w:r>
      </w:hyperlink>
      <w:r/>
      <w:r/>
    </w:p>
    <w:p>
      <w:pPr>
        <w:ind w:left="420" w:right="0" w:firstLine="0"/>
        <w:jc w:val="both"/>
        <w:spacing w:before="210" w:after="210" w:line="85" w:lineRule="atLeast"/>
        <w:tabs>
          <w:tab w:val="left" w:pos="8941"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8169916" w:history="1">
        <w:r>
          <w:rPr>
            <w:rStyle w:val="943"/>
            <w:rFonts w:ascii="SimSun" w:hAnsi="SimSun" w:eastAsia="SimSun" w:cs="SimSun"/>
            <w:color w:val="0000ee"/>
            <w:sz w:val="28"/>
            <w:u w:val="single"/>
          </w:rPr>
          <w:t xml:space="preserve">六、询问、质疑、投诉和诚实信用</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48169917" w:history="1">
        <w:r>
          <w:rPr>
            <w:rStyle w:val="943"/>
            <w:rFonts w:ascii="SimSun" w:hAnsi="SimSun" w:eastAsia="SimSun" w:cs="SimSun"/>
            <w:color w:val="0000ee"/>
            <w:sz w:val="28"/>
            <w:u w:val="single"/>
          </w:rPr>
          <w:t xml:space="preserve">第三章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评标标准</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48169918" w:history="1">
        <w:r>
          <w:rPr>
            <w:rStyle w:val="943"/>
            <w:rFonts w:ascii="SimSun" w:hAnsi="SimSun" w:eastAsia="SimSun" w:cs="SimSun"/>
            <w:color w:val="0000ee"/>
            <w:sz w:val="28"/>
            <w:u w:val="single"/>
          </w:rPr>
          <w:t xml:space="preserve">第四章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招标项目的服务要求和数量等</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48169919" w:history="1">
        <w:r>
          <w:rPr>
            <w:rStyle w:val="943"/>
            <w:rFonts w:ascii="SimSun" w:hAnsi="SimSun" w:eastAsia="SimSun" w:cs="SimSun"/>
            <w:color w:val="0000ee"/>
            <w:sz w:val="28"/>
            <w:u w:val="single"/>
          </w:rPr>
          <w:t xml:space="preserve">第五章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合同主要条款及格式</w:t>
          <w:tab/>
        </w:r>
      </w:hyperlink>
      <w:r/>
      <w:r/>
    </w:p>
    <w:p>
      <w:pPr>
        <w:ind w:left="0" w:right="0" w:firstLine="0"/>
        <w:jc w:val="both"/>
        <w:spacing w:before="0" w:after="0" w:line="85" w:lineRule="atLeast"/>
        <w:tabs>
          <w:tab w:val="left" w:pos="8941"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48169920" w:history="1">
        <w:r>
          <w:rPr>
            <w:rStyle w:val="943"/>
            <w:rFonts w:ascii="SimSun" w:hAnsi="SimSun" w:eastAsia="SimSun" w:cs="SimSun"/>
            <w:color w:val="0000ee"/>
            <w:sz w:val="28"/>
            <w:u w:val="single"/>
          </w:rPr>
          <w:t xml:space="preserve">第六章</w:t>
        </w:r>
        <w:r>
          <w:rPr>
            <w:rStyle w:val="943"/>
            <w:rFonts w:ascii="SimSun" w:hAnsi="SimSun" w:eastAsia="SimSun" w:cs="SimSun"/>
            <w:color w:val="0000ee"/>
            <w:sz w:val="28"/>
            <w:u w:val="none"/>
          </w:rPr>
          <w:t xml:space="preserve"> </w:t>
        </w:r>
        <w:r>
          <w:rPr>
            <w:rStyle w:val="943"/>
            <w:rFonts w:ascii="SimSun" w:hAnsi="SimSun" w:eastAsia="SimSun" w:cs="SimSun"/>
            <w:color w:val="0000ee"/>
            <w:sz w:val="28"/>
            <w:u w:val="single"/>
          </w:rPr>
          <w:t xml:space="preserve">投标文件格式及附件</w:t>
          <w:tab/>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侨康路学校新建工程项目结算审核咨询服务</w:t>
      </w:r>
      <w:r>
        <w:rPr>
          <w:rFonts w:ascii="SimSun" w:hAnsi="SimSun" w:eastAsia="SimSun" w:cs="SimSun"/>
          <w:color w:val="000000"/>
          <w:sz w:val="24"/>
        </w:rPr>
        <w:t xml:space="preserve">招标项目的潜在投标人应在</w:t>
      </w:r>
      <w:r>
        <w:rPr>
          <w:rFonts w:ascii="SimSun" w:hAnsi="SimSun" w:eastAsia="SimSun" w:cs="SimSun"/>
          <w:b/>
          <w:color w:val="000000"/>
          <w:sz w:val="24"/>
          <w:u w:val="single"/>
        </w:rPr>
        <w:t xml:space="preserve">江苏政府采购网</w:t>
      </w:r>
      <w:r>
        <w:rPr>
          <w:rFonts w:ascii="SimSun" w:hAnsi="SimSun" w:eastAsia="SimSun" w:cs="SimSun"/>
          <w:color w:val="000000"/>
          <w:sz w:val="24"/>
        </w:rPr>
        <w:t xml:space="preserve">获取招标文件，并于</w:t>
      </w:r>
      <w:r>
        <w:rPr>
          <w:rFonts w:ascii="SimSun" w:hAnsi="SimSun" w:eastAsia="SimSun" w:cs="SimSun"/>
          <w:b/>
          <w:color w:val="000000"/>
          <w:sz w:val="24"/>
          <w:u w:val="single"/>
        </w:rPr>
        <w:t xml:space="preserve">2026年5月19日9点30分</w:t>
      </w:r>
      <w:r>
        <w:rPr>
          <w:rFonts w:ascii="SimSun" w:hAnsi="SimSun" w:eastAsia="SimSun" w:cs="SimSun"/>
          <w:color w:val="000000"/>
          <w:sz w:val="24"/>
        </w:rPr>
        <w:t xml:space="preserve">（北京时间）前递交投标文件。</w:t>
      </w:r>
      <w:r/>
    </w:p>
    <w:p>
      <w:pPr>
        <w:ind w:left="0" w:right="0" w:firstLine="482"/>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项目编号：JSZC-320100-JCZJ-G2026-0003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项目名称：侨康路学校新建工程项目结算审核咨询服务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采购项目预算：</w:t>
      </w:r>
      <w:r>
        <w:rPr>
          <w:rFonts w:ascii="SimSun" w:hAnsi="SimSun" w:eastAsia="SimSun" w:cs="SimSun"/>
          <w:b/>
          <w:color w:val="000000"/>
          <w:sz w:val="24"/>
          <w:u w:val="single"/>
        </w:rPr>
        <w:t xml:space="preserve">200</w:t>
      </w:r>
      <w:r>
        <w:rPr>
          <w:rFonts w:ascii="SimSun" w:hAnsi="SimSun" w:eastAsia="SimSun" w:cs="SimSun"/>
          <w:b/>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最高限价：</w:t>
      </w:r>
      <w:r>
        <w:rPr>
          <w:rFonts w:ascii="SimSun" w:hAnsi="SimSun" w:eastAsia="SimSun" w:cs="SimSun"/>
          <w:b/>
          <w:color w:val="000000"/>
          <w:sz w:val="24"/>
        </w:rPr>
        <w:t xml:space="preserve">计费基数暂按建安工程费67873万元计，以“苏价服[2014]383号文件”编号12栏收费标准×折扣率计取，①基本收费：所有送审合同结算审核的基本收费×</w:t>
      </w:r>
      <w:r>
        <w:rPr>
          <w:rFonts w:ascii="SimSun" w:hAnsi="SimSun" w:eastAsia="SimSun" w:cs="SimSun"/>
          <w:b/>
          <w:color w:val="000000"/>
          <w:sz w:val="24"/>
          <w:u w:val="single"/>
        </w:rPr>
        <w:t xml:space="preserve">40</w:t>
      </w:r>
      <w:r>
        <w:rPr>
          <w:rFonts w:ascii="SimSun" w:hAnsi="SimSun" w:eastAsia="SimSun" w:cs="SimSun"/>
          <w:b/>
          <w:color w:val="000000"/>
          <w:sz w:val="24"/>
        </w:rPr>
        <w:t xml:space="preserve"> %，②效益收费：按标准计算的效益收费（核增额不计）×</w:t>
      </w:r>
      <w:r>
        <w:rPr>
          <w:rFonts w:ascii="SimSun" w:hAnsi="SimSun" w:eastAsia="SimSun" w:cs="SimSun"/>
          <w:b/>
          <w:color w:val="000000"/>
          <w:sz w:val="24"/>
          <w:u w:val="single"/>
        </w:rPr>
        <w:t xml:space="preserve">40</w:t>
      </w:r>
      <w:r>
        <w:rPr>
          <w:rFonts w:ascii="SimSun" w:hAnsi="SimSun" w:eastAsia="SimSun" w:cs="SimSun"/>
          <w:b/>
          <w:color w:val="000000"/>
          <w:sz w:val="24"/>
        </w:rPr>
        <w:t xml:space="preserve">%。最终以工程结算审定建安工程造价扣除设备费用为计费基数。否则按无效报价处理。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采购需求：双方约定的服务范围及工作内容：侨康路学校新建工程项目结算审核咨询服务，本次招标范围包括但不限于前期费用、工程建安费以及涉及本工程的所有费用进行结算审核咨询服务。服务范围及工作内容详见附录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合同履行期限：自合同签订之日开始实施至出具正式报告经委托人审核通过并配合完成竣工决算审计工作止。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本项目不接受联合体投标。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（1）具有独立承担民事责任的能力（提供法人或者其他组织的营业执照；供应商为自然人的提供其身份证，复印件加盖公章）；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（2）具有良好的商业信誉和健全的财务会计制度（提供供应商资格承诺函，格式见附件）；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（3）具有履行合同所必需的设备和专业技术能力（提供供应商资格承诺函，格式见附件）；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（4）有依法缴纳税收和社会保障资金的良好记录（提供供应商资格承诺函，格式见附件）；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（5）参加政府采购活动前三年内，在经营活动中没有重大违法记录（提供供应商资格承诺函，格式见附件）；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落实政府采购政策需满足的资格要求</w:t>
      </w:r>
      <w:r>
        <w:rPr>
          <w:rFonts w:ascii="SimSun" w:hAnsi="SimSun" w:eastAsia="SimSun" w:cs="SimSun"/>
          <w:color w:val="000000"/>
          <w:sz w:val="24"/>
        </w:rPr>
        <w:t xml:space="preserve">：本项目若符合政府强制性采购节能产品、鼓励环保产品、扶持福利企业、促进残疾人就业、支持中小微企业、支持监狱或戒毒企业等政策，将落实相关政策。具体详见第三章评标标准。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（1）项目负责人资格要求：项目负责人具有国家注册造价工程师（土建专业或安装专业）或国家注册一级造价工程师资格（土建专业或安装专业）（提供有效证书复印件加盖公章）。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提供拟投入本项目的项目负责人与投标人签订的有效劳动合同及社保机构出具的（2025年10月-2026年3月）投标人为其缴纳的养老保险缴费证明材料复印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3.1时间：自招标文件公告发布之日起5个工作日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3.2地点：在“江苏政府采购网”自行免费下载。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方式：供应商登陆“江苏政府采购网”，在网站首页点击“苏采云”→使用CA锁登录系统（新用户需进行“平台用户注册”）一“项目参与”进行登记，在“可参与项自”中选择“我要参与”，参与成功后到“已参与项自”界面中找到该项目下载文件并进行操作。售价：0.00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4.1时间：2026年6月1日14点00分（北京时间）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4.2地点：江苏省政府采购交易系统“苏采云系统”网上开标大厅。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自本公告在法定媒体发布之日起五个工作日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拒绝下述投标人参加本次采购活动：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6.2政府采购信用承诺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规定，参加南京地区政府采购活动的供应商，应以书面形式向招标人或招标代理机构作出信用承诺。供应商应尽早做好承诺工作，点击‘南京公共采购信息网’首页 （https://njgc.jfh.com/）‘南京市政府采购供应商诚信档案’系统链接打开系统页面（http://180.101.238.212:8280/hodeframe2018_cxda/index.action;jsessionid=769BA9C8E1729422E7173B991C</w:t>
      </w:r>
      <w:r>
        <w:rPr>
          <w:rFonts w:ascii="SimSun" w:hAnsi="SimSun" w:eastAsia="SimSun" w:cs="SimSun"/>
          <w:color w:val="000000"/>
          <w:sz w:val="24"/>
        </w:rPr>
        <w:t xml:space="preserve">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4"/>
        </w:rPr>
        <w:t xml:space="preserve">注：下载打印日期从招标公告发布起至开标前。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以上涉及的证明材料，投标人可以在投标文件中一次性提交，也可以在投标文件中提供满足相应条件的书面信用承诺书，不再需要提供上述涉及的证明材料。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在投标文件中仅提供信用承诺书而未提供涉及的证明材料的，须在中标后，另行提供上述由信用承诺书替代的证明材料，材料须加盖公章提交招标人或招标代理机构核验。经核验无误后，由招标人或招标代理机构发出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供应商涉及以下情形的，不适用信用承诺，仍须提供上述证明材料：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6.3集中考察或答疑：招标人不组织。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供应商如确定参加投标，可自行下载采购文件及有关资料，按照《操作手册》进行注册，领取CA和办理电子签章，并按《操作手册》要求制作、上传电子投标文件。《操作手册》</w:t>
      </w:r>
      <w:hyperlink r:id="rId22" w:tooltip="http://www.ccgp-jiangsu.gov.cn/jiangsu/zlxz/ee/ee3a4bc5a3454aa2b0d9312230633ce9.html" w:history="1">
        <w:r>
          <w:rPr>
            <w:rStyle w:val="943"/>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6.5本次招标公告在“江苏政府采购网”发布，有关本次招标的事项若存在变动或修改，敬请及时关注“江苏政府采购网”发布的信息更正公告。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集中现场考察或答疑：招标人不组织，投标人可自行联系招标人。未考察现场或考察工作不详细的投标人中标后，不得以不完全了解现场情况为理由而向招标人提出任何索赔或其他要求，对此招标人不承担任何责任并将不作任何答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称：南京市江北新区公共工程建设中心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地址：南京市江北新区镇南河路100号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电话：025-88029983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7.2采购代理机构信息（如有）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称：南京建淳造价师事务所有限公司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址：南京市建邺区江东中路186-1号宏普捷座7楼703室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联系方式：17715289656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联系人：金芸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地址：南京市建邺区江东中路186-1号宏普捷座7楼703室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话：17715289656</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6"/>
        </w:rPr>
        <w:t xml:space="preserve">第二章 供应商须知</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一、总则</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1、适用法律</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1.1 《中华人民共和国政府采购法》、《中华人民共和国政府采购法实施条例》等有关法律、规章和规定等。</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2、定义</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 “投标人或供应商”是指参加投标竞争，并符合招标文件规定资格条件的法人、其他组织或者自然人。</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 “服务”指本招标文件中所述相关服务。</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2.3 “用户或使用单位或招标人”是指采购本项目服务的单位。</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3、政策功能</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3.1中小企业政策</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3.2 未按要求提供相关材料的，不享受相关政策。</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3.3 本项目采购标的对应的中小企业划分标准所属行业为：</w:t>
      </w:r>
      <w:r>
        <w:rPr>
          <w:rFonts w:ascii="SimSun" w:hAnsi="SimSun" w:eastAsia="SimSun" w:cs="SimSun"/>
          <w:b/>
          <w:color w:val="000000"/>
          <w:spacing w:val="-3"/>
          <w:sz w:val="24"/>
        </w:rPr>
        <w:t xml:space="preserve">其他未列明行业。</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二、招标文件</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4、招标文件组成</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4.2招标的最小单位是标段，投标人可以以标段为单位投标。</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4.3招标代理如果要求投标人按照招标文件规定提交备选投标方案的，投标人可以提交备选方案；否则，备选方案将被拒绝。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5、招标文件的澄清、修改</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5.1招标代理对已发出的招标文件进行必要澄清或者修改的，将在招标文件要求提交投标文件截止时间</w:t>
      </w:r>
      <w:r>
        <w:rPr>
          <w:rFonts w:ascii="SimSun" w:hAnsi="SimSun" w:eastAsia="SimSun" w:cs="SimSun"/>
          <w:b/>
          <w:color w:val="000000"/>
          <w:spacing w:val="-3"/>
          <w:sz w:val="24"/>
          <w:u w:val="single"/>
        </w:rPr>
        <w:t xml:space="preserve">十五日</w:t>
      </w:r>
      <w:r>
        <w:rPr>
          <w:rFonts w:ascii="SimSun" w:hAnsi="SimSun" w:eastAsia="SimSun" w:cs="SimSun"/>
          <w:color w:val="000000"/>
          <w:spacing w:val="-3"/>
          <w:sz w:val="24"/>
        </w:rPr>
        <w:t xml:space="preserve">前，在原招标公告媒体发布更正公告，该澄清或者修改的内容为招标文件的组成部分。</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5.2招标代理在招标文件要求提交投标文件截止时间前，有权决定延长投标截止时间和开标时间，并在原采购信息发布媒体上发布变更公告。</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5.3投标人应在投标截止时间前关注“南京市公共采购信息网、江苏政府采购网”有关本招标项目有无变更公告。</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三、投标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6、投标文件的语言、计量单位、货币和编制</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6.1投标人提交的投标文件、技术文件和资料，包括图纸中的说明，以及投标人与招标代理就有关投标的所有来往函电均应使用中文。投标文件中若有英文或其他语言文字的资料，应提供相应的中文翻译资料。对不同文本投标文件的解释发生异议的，以中文文本为准。</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6.2投标人所使用的计量单位应为国家法定计量单位。</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6.3投标人应用人民币报价。</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6.4投标文件应字迹清楚、内容齐全、不得涂改。如有修改，修改处须有投标人公章或投标专用章和法定代表人或其授权的投标人代表签字。</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6.5投标文件应按照招标文件规定的顺序，统一用A4规格幅面打印、装订成册并编制目录，由于编排混乱导致投标文件被误读或查找不到，责任由投标人承担。</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6.6投标人应在投标文件中写清相应的项目编号、项目名称、投标人全称、地址、电话、传真等。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7、联合投标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本项目不采用。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8、投标费用</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8.1投标人应承担所有与准备和参加投标有关的费用，无论采购结果如何，招标代理和招标人在任何情况下均无义务和责任承担这些费用。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9、投标文件组成</w:t>
      </w:r>
      <w:r/>
    </w:p>
    <w:p>
      <w:pPr>
        <w:ind w:left="0" w:right="0" w:firstLine="468"/>
        <w:spacing w:before="240" w:after="240" w:line="85" w:lineRule="atLeast"/>
        <w:tabs>
          <w:tab w:val="left" w:pos="10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9.1投标人应当根据招标文件要求编制投标文件，投标文件应对招标文件提出的要求和条件作出实质性响应。</w:t>
      </w:r>
      <w:r/>
    </w:p>
    <w:p>
      <w:pPr>
        <w:ind w:left="0" w:right="0" w:firstLine="468"/>
        <w:spacing w:before="240" w:after="240" w:line="85" w:lineRule="atLeast"/>
        <w:tabs>
          <w:tab w:val="left" w:pos="10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9.2本项目不允许转包、分包。</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9.3投标文件由商务部分、技术部分、价格部分，以及其他部分组成。</w:t>
      </w:r>
      <w:r/>
    </w:p>
    <w:p>
      <w:pPr>
        <w:ind w:left="0" w:right="0" w:firstLine="470"/>
        <w:spacing w:before="240" w:after="240" w:line="85" w:lineRule="atLeast"/>
        <w:tabs>
          <w:tab w:val="left" w:pos="106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10、投标文件的商务部分</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10.1 商务部分是证明投标人有资格参加投标和中标后有能力履行合同的文件，这些文件应能满足招标的要求，包括但不限于下列文件，</w:t>
      </w:r>
      <w:r>
        <w:rPr>
          <w:rFonts w:ascii="SimSun" w:hAnsi="SimSun" w:eastAsia="SimSun" w:cs="SimSun"/>
          <w:b/>
          <w:color w:val="000000"/>
          <w:spacing w:val="-3"/>
          <w:sz w:val="24"/>
        </w:rPr>
        <w:t xml:space="preserve">其中加★项目不得有缺失或无效，否则评标小组有权否决供应商的投标</w:t>
      </w:r>
      <w:r>
        <w:rPr>
          <w:rFonts w:ascii="SimSun" w:hAnsi="SimSun" w:eastAsia="SimSun" w:cs="SimSun"/>
          <w:color w:val="000000"/>
          <w:spacing w:val="-3"/>
          <w:sz w:val="24"/>
        </w:rPr>
        <w:t xml:space="preserve">：</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（1）★投标申请及声明；</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（2）★法定代表人身份证明、法定代表人授权委托书及委托代理人的身份证明文件；</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（3）★第一章招标公告中《中华人民共和国政府采购法》规定的资格条件证明文件；</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w:t>
      </w:r>
      <w:r>
        <w:rPr>
          <w:rFonts w:ascii="SimSun" w:hAnsi="SimSun" w:eastAsia="SimSun" w:cs="SimSun"/>
          <w:color w:val="000000"/>
          <w:spacing w:val="-3"/>
          <w:sz w:val="24"/>
        </w:rPr>
        <w:t xml:space="preserve">★第一章招标公告中招标人根据采购项目的特殊要求规定的特定条件证明文件；</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w:t>
      </w:r>
      <w:r>
        <w:rPr>
          <w:rFonts w:ascii="SimSun" w:hAnsi="SimSun" w:eastAsia="SimSun" w:cs="SimSun"/>
          <w:color w:val="000000"/>
          <w:sz w:val="24"/>
        </w:rPr>
        <w:t xml:space="preserve">★</w:t>
      </w:r>
      <w:r>
        <w:rPr>
          <w:rFonts w:ascii="SimSun" w:hAnsi="SimSun" w:eastAsia="SimSun" w:cs="SimSun"/>
          <w:color w:val="000000"/>
          <w:spacing w:val="-1"/>
          <w:sz w:val="24"/>
        </w:rPr>
        <w:t xml:space="preserve">《南京市政府采购供应商信用记录表暨信用承诺书》</w:t>
      </w:r>
      <w:r>
        <w:rPr>
          <w:rFonts w:ascii="SimSun" w:hAnsi="SimSun" w:eastAsia="SimSun" w:cs="SimSun"/>
          <w:color w:val="000000"/>
          <w:spacing w:val="-3"/>
          <w:sz w:val="24"/>
        </w:rPr>
        <w:t xml:space="preserve">；</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（6）★《开标一览表》；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（7）《分项报价表》；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w:t>
      </w:r>
      <w:r>
        <w:rPr>
          <w:rFonts w:ascii="SimSun" w:hAnsi="SimSun" w:eastAsia="SimSun" w:cs="SimSun"/>
          <w:color w:val="000000"/>
          <w:spacing w:val="-3"/>
          <w:sz w:val="24"/>
        </w:rPr>
        <w:t xml:space="preserve">★</w:t>
      </w:r>
      <w:r>
        <w:rPr>
          <w:rFonts w:ascii="SimSun" w:hAnsi="SimSun" w:eastAsia="SimSun" w:cs="SimSun"/>
          <w:color w:val="000000"/>
          <w:spacing w:val="-1"/>
          <w:sz w:val="24"/>
        </w:rPr>
        <w:t xml:space="preserve">《商务条款偏离表》；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（9）本项目服务人员一览表</w:t>
      </w:r>
      <w:r>
        <w:rPr>
          <w:rFonts w:ascii="SimSun" w:hAnsi="SimSun" w:eastAsia="SimSun" w:cs="SimSun"/>
          <w:color w:val="000000"/>
          <w:spacing w:val="-3"/>
          <w:sz w:val="24"/>
        </w:rPr>
        <w:t xml:space="preserve">；</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（10）投标人认为需要提供的其他资格证明文件和商务资料。</w:t>
      </w:r>
      <w:r/>
    </w:p>
    <w:p>
      <w:pPr>
        <w:ind w:left="0" w:right="0" w:firstLine="478"/>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11、投标文件的技术部分</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11.1技术部分是证明供应商提供的货物是合格的、并符合招标文件要求的证明文件，以及对投标报价表中的货物的详细说明，这些文件可以是文字资料、图纸和数据等。</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11.2若提供的货物与招标文件要求有不符之处，应说明其差别之所在。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11.3投标文件应按照招标文件要求提供项目组成员名单，业绩证明资料和有关证明材料，包括但不限于其中加“★”项目不得有缺失或无效：</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（1）项目服务方案；</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（2）★《技术条款偏离表》；</w:t>
      </w:r>
      <w:r/>
    </w:p>
    <w:p>
      <w:pPr>
        <w:ind w:left="0" w:right="0" w:firstLine="476"/>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（3）供应商认为需要提供的其他技术资料。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12、投标文件的价格部分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12.1投标人应充分考虑项目需求，进行费率报价。</w:t>
      </w:r>
      <w:r>
        <w:rPr>
          <w:rFonts w:ascii="SimSun" w:hAnsi="SimSun" w:eastAsia="SimSun" w:cs="SimSun"/>
          <w:b/>
          <w:color w:val="000000"/>
          <w:sz w:val="24"/>
          <w:highlight w:val="red"/>
        </w:rPr>
        <w:t xml:space="preserve">由于苏采云系统的报价为固定格式，本项目采用苏采云系统中“优惠率”进行报价，优惠率=100%-折扣率。</w:t>
      </w:r>
      <w:r>
        <w:rPr>
          <w:rFonts w:ascii="SimSun" w:hAnsi="SimSun" w:eastAsia="SimSun" w:cs="SimSun"/>
          <w:b/>
          <w:color w:val="000000"/>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12.2报价应包含与招标项目有关的所有费用，以及技术资料、支付给员工的工资、驻场期间交通费、食宿费和国家强制缴纳的各种社会保障资金，以及投标人认为需要的其他费用等。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12.3投标人的任何错漏、优惠、竞争性报价不得作为减轻责任、增加收费、降低服务质量的理由。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12.4投标人应在《开标一览表》《投标分项报价》等标明提供服务的单价、总价以及分项报价。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13、投标文件的其他部分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13.1其他部分由投标人根据编制投标文件需要提供的其他相关文件。</w:t>
      </w:r>
      <w:r/>
    </w:p>
    <w:p>
      <w:pPr>
        <w:ind w:left="0" w:right="0" w:firstLine="482"/>
        <w:jc w:val="both"/>
        <w:spacing w:before="240" w:after="120" w:line="85" w:lineRule="atLeast"/>
        <w:tabs>
          <w:tab w:val="left" w:pos="96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14、投标保证金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本次招标不收取投标保证金。</w:t>
      </w:r>
      <w:r/>
    </w:p>
    <w:p>
      <w:pPr>
        <w:ind w:left="0" w:right="0" w:firstLine="482"/>
        <w:spacing w:before="240" w:after="240" w:line="85" w:lineRule="atLeast"/>
        <w:tabs>
          <w:tab w:val="left" w:pos="11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15.1自开标之日起</w:t>
      </w:r>
      <w:r>
        <w:rPr>
          <w:rFonts w:ascii="SimSun" w:hAnsi="SimSun" w:eastAsia="SimSun" w:cs="SimSun"/>
          <w:color w:val="000000"/>
          <w:sz w:val="24"/>
        </w:rPr>
        <w:t xml:space="preserve">60</w:t>
      </w:r>
      <w:r>
        <w:rPr>
          <w:rFonts w:ascii="SimSun" w:hAnsi="SimSun" w:eastAsia="SimSun" w:cs="SimSun"/>
          <w:color w:val="000000"/>
          <w:spacing w:val="-3"/>
          <w:sz w:val="24"/>
        </w:rPr>
        <w:t xml:space="preserve">天内投标有效。</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15.2在特殊情况下，在原投标有效期截止之前，招标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16、电子投标文件的密封和递交</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16.1 投标人应当按照《操作手册》规定，在招标公告规定的投标截止时间前制作并上传电子投标文件。</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16.2 投标人应充分考虑网络环境、网络带宽等因素可能对投标产生的影响，如因投标人自身原因造成的电子投标文件上传不成功的，做无效投标处理。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16.3招标代理机构可以按照规定，通过修改招标文件酌情延长投标截止时间，在此情况下，投标人的所有权利和义务均以延长后新的截止时间为准。</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17、有下列情形之一的投标文件将拒收</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17.1在招标文件要求提交投标文件的截止时间之后上传的。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18、投标文件的修改和撤回</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18.1 投标文件的撤回</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18.1.1投标人可在投标截止时间前撤回其电子投标文件，具体操作方法见《操作手册》。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18.1.2投标人撤回电子投标文件，则认为其不再参与本项目投标活动。</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18.2 投标文件的修改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18.2.1投标人可在投标截止时间前对其电子投标文件进行修改，具体操作方法见《操作手册》。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18.2.2投标截止时间之后，投标人不得对其电子投标文件作任何修改。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18.3 在投标截止时间至招标文件中规定的投标有效期满之间的这段时间内，投标人不得撤回其投标。</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四、开标、评标与确定中标供应商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20、开标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20.2投标人在开标过程中涉及到的投标文件解密、开标结果确认等工作，应按照《操作手册》规定执行。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20.3投标人如果对开标过程和开标结果有疑义，应当根据《操作手册》规定提出，苏采云系统中《开标记录表》公布后5分钟内未提出的，视同认可开标结果。</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21、评标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21.1 </w:t>
      </w:r>
      <w:r>
        <w:rPr>
          <w:rFonts w:ascii="SimSun" w:hAnsi="SimSun" w:eastAsia="SimSun" w:cs="SimSun"/>
          <w:b/>
          <w:color w:val="000000"/>
          <w:spacing w:val="-3"/>
          <w:sz w:val="24"/>
        </w:rPr>
        <w:t xml:space="preserve">评标组织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21.1.1评标工作由代理机构负责组织，具体评标事务由依法组建的评标委员会负责，并独立履行下列职责：</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（1）审查、评价投标文件是否符合招标文件的商务、技术等实质性要求；</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（2）要求投标人对投标文件有关事项作出澄清或者说明；</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（3）对投标文件进行比较和评价；</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（3）根据招标文件规定的评标办法推荐中标候选人；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（4）向招标人、财政部门报告评标中发现的违法行为。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21.1.2 评标委员会由招标人代表和有关技术、经济等方面的专家组成，独立开展评审工作。</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21.2 评标程序</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21.2.1 投标文件的资格审查。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21.2.1.1招标人代表将依法对投标人的资格进行审查。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21.2.1.2资格性审查：依据法律法规和招标文件的规定，对投标文件中的资格证明文件等进行审查，以确定投标供应商是否具备投标资格。</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21.2.1.4 投标文件有下列情况之一的，在资格性审查时按照无效投标处理：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（1）不具备招标文件中规定资格条件的；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21.2.2 投标文件的符合性审查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21.2.2.1评标委员会将依据法律法规和招标文件的规定，对投标文件的有效性、完整性和对招标文件的响应程度进行审查，以确定是否对招标文件的实质性要求作出响应。</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21.2.2.2 实质性要求是指本招标文件中用带星号（“★”）的商务和技术要求。</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21.2.2.3 如果投标文件实质上没有响应招标文件的要求，评标委员会将予以拒绝，投标人不得通过修改或撤销不符合要求的偏离或保留而使其投标成为实质性响应的投标。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21.2.2.4 投标文件有下列情况之一的，在符合性审查时按照无效投标处理：</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（1）投标文件未按照招标文件要求加盖电子公章的；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（2）投标总价超出采购预算金额或者最高限价的；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（3）不同投标人的投标文件由同一单位或者个人编制；</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（4）不同投标人委托同一单位或者个人办理投标事宜；</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（5）不同投标人的投标文件载明的项目管理成员或者联系人员为同一人；</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（6）不同投标人的投标文件异常一致或者投标报价呈规律性差异；</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（7）不同投标人的投标保证金从同一单位或者个人的账户转出；</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（8）不同供应商的法定代表人或委托代理人有夫妻、直系血亲关系的；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（9）不同供应商的负责人为同一人或者存在控股、管理关系的；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（10）不同供应商的委托代理人（或法定代表人、项目经理、项目总监、项目负责人等）在采购文件发布日上月至投标截止日当月在同一单位缴纳社会保险的；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（11）服务承诺和付款条件未响应招标要求的；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（12）投标文件含有招标人不能接受的附加条件的；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（13）评标委员会认为投标人的报价明显低于其他通过符合性审查投标人的报价，有可能影响产品质量或者不能诚信履约的，未在评标现场合理的时间内提供书面说明或相关证明材料，不能证明其报价合理的；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（14）不符合法律、法规和招标文件规定的其他无效情形。</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21.2.2.4 在评标期间，出现符合专业条件的供应商或者对招标文件作出实质性响应的供应商不足三家情形的，本项目废标。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21.2.2.5 有下列情形之一的予以废标，同时将废标理由通知所有供应商：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（1）符合专业条件的供应商或者对招标文件作实质性响应的供应商不足三家的；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（2）出现影响采购公正的违法、违规行为的；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（3）供应商的报价均超过了采购预算或最高限价的，招标人不能支付的；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（4）因重大变故，采购任务取消的；</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（5）投标文件存在歧义、重大缺陷，或者招标文件内容违反国家有关强制性规定的。</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21.2.3 投标文件的进一步评审</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21.2.3.1评标委员会将对确定为实质性响应的投标文件进行进一步评审，看其是否有计算上或累加上的算术错误，修正错误的原则如下：</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（1）如果用数字表示的金额和用文字表示的金额不一致时，应以文字表示的金额为准进行修正；</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（2）当单价与数量的乘积和总价不一致时，以单价为准进行修正。只有在评委会认为单价有明显的小数点错误时，才能以标出的总价为准，并修改单价。</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21.2.3.2 评标委员会将按上述修正错误的方法调整投标文件中的投标价，调整后的价格应对投标人具有约束力。如果投标人不接受修正后的价格，则其投标将被拒绝，其投标保证金不予退还。</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21.2.3.3 评委会将允许修正投标文件中不构成重大偏离的、微小的、非正规的、不一致的或不规则的地方，但这些修改不能影响任何投标人相应的名次排列。</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21.2.3.4 澄清有关问题。</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（1）评标期间，评委会对投标文件中含义不明确、同类问题表述不一致或者有明显文字和计算错误的内容，有权要求投标人作出必要的澄清、说明或者补正。</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投标人的澄清、说明或者补正不得超出投标文件的范围或者改变投标文件的实质性内容。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评委会并非对每个投标人都做澄清要求。</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（3）接到评委会澄清、说明和补正要求的，投标人如未按规定作出澄清、说明和补正，其风险由投标人自行承担。</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21.2.3.5比较与评价。按照招标文件中规定的评标方法和标准，对资格性检查和符合性检查合格的投标文件进行商务和技术评估，综合比较与评价。</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21.3 评标方法和标准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21.3.1 采用综合评分法。即在投标文件满足招标文件全部实质性要求前提下，且按照评审因素的量化指标评审得分最高的投标人为中标人的评标方法。</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21.3.2 综合评分的主要因素是：评分标准详见文件第三章。</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22、确定中标供应商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22.1在综合比较与评价后按照得分由高到低顺序对供应商进行排列。得分相同的，按报价由低到高顺序排列。评审得分且最后报价相同的，按照技术指标优劣顺序排列。</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22.2 按以下第</w:t>
      </w:r>
      <w:r>
        <w:rPr>
          <w:rFonts w:ascii="SimSun" w:hAnsi="SimSun" w:eastAsia="SimSun" w:cs="SimSun"/>
          <w:color w:val="000000"/>
          <w:spacing w:val="-3"/>
          <w:sz w:val="24"/>
          <w:u w:val="single"/>
        </w:rPr>
        <w:t xml:space="preserve">（2）</w:t>
      </w:r>
      <w:r>
        <w:rPr>
          <w:rFonts w:ascii="SimSun" w:hAnsi="SimSun" w:eastAsia="SimSun" w:cs="SimSun"/>
          <w:color w:val="000000"/>
          <w:spacing w:val="-3"/>
          <w:sz w:val="24"/>
        </w:rPr>
        <w:t xml:space="preserve">种方式确定中标人：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（1）评委会直接确定排名第一的中标候选人为中标人；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（2）招标人在评委会推荐的中标候选人中按顺序确定中标人。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按第二种方式确定中标人的，招标代理机构自评审结束之日起两个工作日内将评审报告送达招标人，招标人自收到评审报告之日起五个工作日内，在评审报告推荐的中标候选人中按顺序确定中标人。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22.3 招标代理机构将在“江苏政府采购网”发布中标公告，公告期限为1个工作日。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22.4 中标通知书对招标人和中标供应商具有同等法律效力。</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22.5 中标通知书发出后，中标供应商无正当理由不与招标人签订合同的，情节严重的，由财政部门将其列入不良行为记录名单，在一至三年内禁止参加南京市政府采购活动，并予以通报。</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22.5 代理机构和评标委员会对未中标的供应商不作未中标原因的解释。</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22.6 所有投标文件都将作为档案保存，不论中标与否，代理机构均不退回。</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23、编写评标报告</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23.1 评标委员会根据全体评标成员签章的原始评标记录和评标结果编写评标报告。</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24、评标过程的保密性</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24.1 代理机构将采取必要措施，保证评标在严格保密的情况下进行。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24.2 任何单位和个人不得非法干预、影响评标办法的确定，以及评标过程和结果。</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24.3 凡是与审查、澄清、评价和比较投标的有关资料等，均不向供应商及与评标无关的其他人员透露。</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五、签订合同</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25、签订合同</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25.1 招标人应当自中标通知书发出之日起30日内，按照招标文件和中标人投标文件的规定与中标人签订书面合同。所签订的合同不得对招标文件确定事项和中标人投标文件作实质性修改。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25.2招标人不得向中标人提出任何不合理的要求作为签订合同的条件，不得与中标人私下订立背离合同实质性内容的协议。</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25.3中标人拒绝与招标人签订合同，或因不可抗力或者自身原因不能履行政府采购合同的，招标人可以按照评审报告中的得分高低顺序，确定下一顺序投标人为中标人，也可以重新开展政府采购活动。</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25.4 采购合同履行中，招标人需追加与合同标的相同货物的，在不改变合同其他条款的前提下，可以与供应商协商签订补充合同，但所有补充合同的采购金额不得超过原合同采购金额的百分之十。</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六、询问、质疑、投诉和诚实信用</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26、询问</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26.1 供应商对招标活动事项有疑问的，可以向代理机构或招标人提出询问，代理机构或招标人将在两个工作日内作出答复，但答复的内容不涉及商业秘密。</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27、质疑</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27.1 供应商认为采购文件、采购过程和中标结果使自己的合法权益受到损害的，可以在知道或者应当知道其权益受到损害之日起七个工作日内，将质疑函原件以书面形式送达招标人。</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27.2 质疑供应商的质疑行为应符合财政部94号令相关规定，未参加采购活动的供应商或在采购活动中自身权益未受到损害的供应商所提出的质疑不予受理。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27.3 上述应知其权益受到损害之日是指：</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（1）对招标文件提出质疑的，为投标文件公告期限届满之日起计算；</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（2）对采购过程提出质疑的，自采购程序环节结束之日起计算；</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（3）对中标结果提出质疑的，自中标结果公告期限届满之日起计算。 </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27.4 质疑供应商在法定质疑期内应当一次性提出针对同一采购环节的质疑事项。</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27.5 代理机构在收到供应商的质疑后将及时组织调查核实，在七个工作日内作出答复，答复的内容不涉及商业秘密。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27.6 代理机构遵循“谁过错谁负担”的原则，有过错的一方承担调查论证费用。违规质疑或多次质疑不成立的，将被列入不良行为记录。</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28、投诉</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28.1 质疑供应商对代理机构的答复不满意，或代理机构未在规定的时间内作出答复的，可以在答复期满后十五个工作日内向采购项目同级财政部门投诉。</w:t>
      </w:r>
      <w:r/>
    </w:p>
    <w:p>
      <w:pPr>
        <w:ind w:left="0" w:right="0" w:firstLine="470"/>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29、诚实信用</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29.1 供应商之间不得相互串通投标报价，不得妨碍其他供应商的公平竞争，不得损害招标人和其他供应商的合法权益。</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left="0" w:right="0" w:firstLine="468"/>
        <w:spacing w:before="240" w:after="240" w:line="85" w:lineRule="atLeast"/>
        <w:tabs>
          <w:tab w:val="left" w:pos="11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29.4 供应商不得虚假承诺，否则，按照提供虚假材料谋取中标成交处理。</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29.5 供应商应自觉遵守开标、评标纪律，扰乱开标评标现场秩序的，属于失信行为，根据《江苏省政府采购供应商监督管理暂行办法》，失信行为将被记入供应商诚信档案。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073"/>
        <w:gridCol w:w="1985"/>
        <w:gridCol w:w="5652"/>
      </w:tblGrid>
      <w:tr>
        <w:trPr>
          <w:trHeight w:val="5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1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价格分采用低价优先法计算，报价能满足招标要求且报价最低的投标报价为评标基准价，其价格分为满分，其他投标供应商的价格分统一按照下列公式计算：</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报价得分=（评标基准价/投标供应商报价）×10（小数点后保留两位小数）</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供应商投标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r/>
          </w:p>
        </w:tc>
      </w:tr>
      <w:tr>
        <w:trPr>
          <w:trHeight w:val="13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vMerge w:val="restart"/>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类似项目业绩（10分）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2021年4月1日（含）以来，投标人承担过类似房屋建筑工程结算审核咨询服务业绩，每提供一个得5分，最多得5分。（提供合同证明资料加盖公章，业绩时间、总投资或建安工程费均以合同内容为准；提供的资料必须能反映相关内容，否则视为未提供）</w:t>
            </w:r>
            <w:r/>
          </w:p>
        </w:tc>
      </w:tr>
      <w:tr>
        <w:trPr>
          <w:trHeight w:val="135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自2021年4月1日（含）以来，项目负责人承担过类似房屋建筑工程结算审核咨询服务业绩，每提供一个得5分，最多得5分。（提供合同证明资料加盖公章，业绩时间、总投资或建安工程费均以合同内容为准；提供的资料必须能反映相关内容，否则视为未提供；业绩须为投标人承接，企业业绩和项目负责人业绩不可兼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vMerge w:val="restart"/>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人员配备</w:t>
            </w:r>
            <w:r>
              <w:rPr>
                <w:rFonts w:ascii="SimSun" w:hAnsi="SimSun" w:eastAsia="SimSun" w:cs="SimSun"/>
                <w:color w:val="000000"/>
                <w:sz w:val="24"/>
              </w:rPr>
              <w:t xml:space="preserve">（25分）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项目负责人1名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项目负责人具有工程建设类高级工程师及以上职称的得4分，具有工程建设类工程师职称的得2分。（提供证书复印件加盖公章，否则不得分）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项目组成员（不含项目负责人）7人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不含项目负责人）具有国家注册一级造价工程师资格（旧版为国家注册造价工程师）的得2分/人，最多得14分；同时具有工程建设类工程师及以上职称的加1分/人，最多加7分。（提供证书复印件加盖公章，否则不得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注：（1）项目组成员须配备4名土建专业人员，3名安装专业人员，每少1个专业人员扣3分，扣完为止。</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（2）项目负责人与项目组其他人员不得重复得分且同一人不得多专业重复计分。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（3）人员证书以本单位注册证书为准，否则不得分。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提供拟投入本项目的上述人员与投标人签订的有效劳动合同及社保机构出具的（2025年10月-2026年3月）投标人为其缴纳的养老保险缴费证明材料复印件（劳动保障部门出具的社保证明材料，须加盖社保中心章或社保中心参保缴费证明电子专用章）。若属企业退休人员、现役军人等客观原因无法提供养老保险金缴费证明，必须出具相关证明材料，否则一律按未提供养老保险金缴费证明材料处理。</w:t>
            </w:r>
            <w:r/>
          </w:p>
        </w:tc>
      </w:tr>
      <w:tr>
        <w:trPr>
          <w:trHeight w:val="2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vMerge w:val="restart"/>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造价咨询服务工作方案（50分）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结算审核咨询总体方案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结算审核咨询总体方案：科学性、全面性、合理性、可行性，结构完整性等；（不超过15页）优：10分；良：9分；中：8分；差：7分；不提供得0分。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项目实施重点、难点关键过程分析及对策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项目实施重点、难点关键过程分析及对策：重点及难点的认识、关键过程分析、解决思路及合理化建议等；（不超过15页）优：10分；良：9分；中：8分；差：7分；不提供得0分。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进度安排及质量保障措施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进度安排及质量保障措施：编制进度计划、各阶段进度及方案质量保证措施等；（不超过15页）优：10分；良：9分；中：8分；差：7分；不提供得0分。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针对本项目结算审核咨询内容、方法和措施内容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针对本项目结算审核咨询工作内容、方法和措施内容；（不超过15页）优：10分；良：9分；中：8分；差：7分；不提供得0分。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针对本项目制定的项目组织架构、工作流程及人员职责分工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针对本项目制定的项目组织架构、工作流程及人员职责分工进行评分：（不超过10页）优：5分；良：4分；中：3分；差：2；不提供得0分。</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针对本项目结算审核咨询的服务承诺、企业优势及其他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针对本项目结算审核咨询的服务承诺、企业优势及其他进行综合打分（不超过10页）优：5分；良：4分；中：3分；差：2；不提供得0分。</w:t>
            </w:r>
            <w:r/>
          </w:p>
        </w:tc>
      </w:tr>
      <w:tr>
        <w:trPr>
          <w:trHeight w:val="13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其他因素（5分）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（1）投标文件中的所有内容没有失实或弄虚作假。（2）提供的结算报告必须满足招标文件要求。提供上述两项加盖投标人公章承诺书的得5分；格式自拟，未按要求提供不得分。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1、所有认证、证明和业绩均以有效的原件复印件加盖投标人公章为依据；响应文件中的参评人员注册证书必须注册在本单位，否则不得分。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2、实质性要求不得负偏离；否则，按照无效报价处理。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3、小微企业的价格扣除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3.1、对小微企业生产的产品给予报价的10%价格扣除，用扣除后的价格参与评审。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3.2、大中型企业和其他自然人、法人或者其他组织与小型、微型企业组成联合体共同参加磋商，如果联合协议中约定，小型、 微型企业的协议合同金额占到联合体协议合同总金额30%以上的，给予联合体2%的价格扣除。联合体各方均为小型、微型企业 的，联合体视同为小型、微型企业享受10%价格扣除，用扣除后的价格参与评审。 小企业（含小型、微型企业）应当同时符合 以下条件：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3.3、小企业（含小型、微型企业）应当同时符合以下条件：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（1）供应商为小企业，且符合中小企业划分标准；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（2）提供本企业制造的货物、承担的工程或者服务，或者提供其他小企业制造的货物。如果提供的货物为大中型企业注册商 标的货物，视同大中型企业。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4、监狱和戒毒企业的价格扣除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本项目对监狱和戒毒企业（简称监狱企业），给予10%的价格扣除，用扣除后的价格参与评审。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监狱企业需提供由省级以上监狱管理局、戒毒管理局（含新疆生产建设兵团）出具的属于监狱企业的证明文件。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监狱企业标准请参照《关于政府采购支持监狱企业发展有关问题的通知》（财库[2014]68号）。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5、残疾人福利性单位的价格扣除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本项目对残疾人福利性单位，给予10%的价格扣除，用扣除后的价格参与评审。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残疾人福利单位需按照采购文件的要求提供《残疾人福利性单位声明函》。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残疾人福利单位标准请参照《关于促进残疾人就业政府采购政策的通知》（财库〔2017〕141号）。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6、监狱企业、残疾人福利单位属于小型、微型企业的，不重复享受政策。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标委员会成员按照上述评分细则进行评审、打分，由评委各自独立打分，打分的平均值即为该供应商该项的得分，最后根据各供应商的总分汇总进行排名，推荐三名中标候选人。综合得分相同的，以报价低的优先；得分且投标报价相同的并列，以方案分得分高的供应商为中标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招标项目的服务要求和数量等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项目名称：侨康路学校新建工程项目结算审核咨询服务。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项目位置：项目位于江北新区沿江街道,北至龙山南路、南至侨谊路、西至兰新路、东至江北大道快速路。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项目规模：侨康路学校新建工程项目总建筑面积约101990平方米，地上建筑面积76990平方米，地下建筑面积25000平方米。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二、服务内容及服务期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服务内容：本次招标范围包括但不限于前期费用、工程建安费以及涉及本工程的所有费用进行结算审核咨询服务。服务范围及工作内容详见附录A。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合同履行期限：自合同签订之日开始实施至出具正式报告经委托人审核通过并配合完成竣工决算审计工作止。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工程造价咨询成果文件应符合：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1.项目业主（包括主管单位）的相关要求；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2.财政部、住建部关于建设项目建设财务规范；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3.财政性资金投资项目相关规范；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4.《建设工程造价咨询成果文件质量标准》（CECA/GC7-2012）。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5.投标人提交的咨询成果报告须文字清晰整齐，满足招标人及相关行业对存档资料的要求，相关有较强的可复查性。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符合造价行业主管部门及国家、地方的有关规定。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五、酬金及付款方式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详见合同文本</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六、审核依据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中标通知书（如果有）；投标函及投标函附录（如果有）；专用合同条款及其附件；通用合同条款；技术标准和要求；图纸；已标价工程量清单或预算书；签证及变更文件；其他合同文件等进行现场查勘，量、价、费、人、材、机等全面审查、复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七、审核工作要求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1.服务的投标人专业人员基本要求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服务的专业人员应具有较高的业务素质和良好的职业道德，遵守审计纪律，保守秘密，愿意接受区审计局的监督和管理；熟悉工程审计及管理的相关法规政策和业务知识，能够胜任工程审计等工作；无违法、违纪等不良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（1）严格按照相关法律、法规，恪守独立、客观、公正的原则，履行必要的执业规范和程序。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（2）严格遵循诚实信用的原则，不得损害国家利益、社会公共利益和他人的合法权益。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（3）严格遵守国家有关保密规定和审计、调查、审核等约定，不得泄露工作中知悉的国家秘密、商业秘密和内部情况，不得擅自将工作中取得的材料和信息透露给任何第双方。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（4）服从采购人统一指挥和安排，按时保质保量地完成任务。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（5）所做的工作底稿及参检过程中形成的其他资料应如实反映有关情况，做到事实准确、结论清楚；出具审计或调查报告，对报告承担责任。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（6）在工作结束后应出具符合执业规范的审计、审核、调查报告等法律文书，并对审计、审核、调查结果负责。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3.委托协议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投标人和专业人员提供中介服务时，应根据需求签订审计合同，明确聘用业务的范围、实施聘用业务的时间、完成聘用业务质量和要求、服务收费标准、双方的权利和义务、违约责任等。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投标人有下列情形之一的，依法依纪作出处理处罚并扣减或拒付相关费用，视情节轻重解除聘用协议：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（1）执业过程中，受到监管部门行政处罚的；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（2）隐瞒检查发现的问题或者与被查单位串通舞弊，导致严重质量问题的；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（3）利用受聘工作拉业务或从被查单位获取不正当利益的；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（4）违反保密纪律或回避规定的；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（5）拒绝接受审计业务指导和监督的；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（6）不履行聘请协议规定义务的；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（7）其他导致严重质量问题的等。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1.施工阶段造价咨询服务费用：计费基数暂按建安工程费67873万元计，以“苏价服[2014]383号文件”编号12栏收费标准×折扣率计取，①基本收费：所有送审合同结算审核的基本收费×</w:t>
      </w:r>
      <w:r>
        <w:rPr>
          <w:rFonts w:ascii="SimSun" w:hAnsi="SimSun" w:eastAsia="SimSun" w:cs="SimSun"/>
          <w:color w:val="000000"/>
          <w:sz w:val="24"/>
          <w:u w:val="single"/>
        </w:rPr>
        <w:t xml:space="preserve">  </w:t>
      </w:r>
      <w:r>
        <w:rPr>
          <w:rFonts w:ascii="SimSun" w:hAnsi="SimSun" w:eastAsia="SimSun" w:cs="SimSun"/>
          <w:color w:val="000000"/>
          <w:sz w:val="24"/>
        </w:rPr>
        <w:t xml:space="preserve">%，②效益收费：按标准计算的效益收费（核增额不计）×</w:t>
      </w:r>
      <w:r>
        <w:rPr>
          <w:rFonts w:ascii="SimSun" w:hAnsi="SimSun" w:eastAsia="SimSun" w:cs="SimSun"/>
          <w:color w:val="000000"/>
          <w:sz w:val="24"/>
          <w:u w:val="single"/>
        </w:rPr>
        <w:t xml:space="preserve">  </w:t>
      </w:r>
      <w:r>
        <w:rPr>
          <w:rFonts w:ascii="SimSun" w:hAnsi="SimSun" w:eastAsia="SimSun" w:cs="SimSun"/>
          <w:color w:val="000000"/>
          <w:sz w:val="24"/>
        </w:rPr>
        <w:t xml:space="preserve">%。最终以工程结算审定建安工程造价扣除设备费用为计费基数。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为全包费用报价，投标报价应是全部工作内容及未说明但完成该项目必须包含的所有全包费用的价格体现。各投标人根据本项目概况和招标人的有关要求，结合自身的经验，对本项目所需费用进行报价，投标报价应包含招标文件所要求投标人完成本项目的咨询费、资料搜集和工作例会费、项目评审费、各项调查费、管理及人员费、专家咨询及会务费以及应由投标人支付的规费及税金等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GF</w:t>
      </w:r>
      <w:r>
        <w:rPr>
          <w:rFonts w:ascii="FangSong" w:hAnsi="FangSong" w:eastAsia="FangSong" w:cs="FangSong"/>
          <w:color w:val="000000"/>
          <w:sz w:val="30"/>
        </w:rPr>
        <w:t xml:space="preserve">—</w:t>
      </w:r>
      <w:r>
        <w:rPr>
          <w:rFonts w:ascii="Times New Roman" w:hAnsi="Times New Roman" w:eastAsia="Times New Roman" w:cs="Times New Roman"/>
          <w:color w:val="000000"/>
          <w:sz w:val="30"/>
        </w:rPr>
        <w:t xml:space="preserve">2015</w:t>
      </w:r>
      <w:r>
        <w:rPr>
          <w:rFonts w:ascii="FangSong" w:hAnsi="FangSong" w:eastAsia="FangSong" w:cs="FangSong"/>
          <w:color w:val="000000"/>
          <w:sz w:val="30"/>
        </w:rPr>
        <w:t xml:space="preserve">—</w:t>
      </w:r>
      <w:r>
        <w:rPr>
          <w:rFonts w:ascii="Times New Roman" w:hAnsi="Times New Roman" w:eastAsia="Times New Roman" w:cs="Times New Roman"/>
          <w:color w:val="000000"/>
          <w:sz w:val="30"/>
        </w:rPr>
        <w:t xml:space="preserve">0212</w:t>
      </w:r>
      <w:r/>
    </w:p>
    <w:p>
      <w:pPr>
        <w:ind w:left="0" w:right="0" w:firstLine="5405"/>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0"/>
        </w:rPr>
        <w:t xml:space="preserve">合同编号：</w:t>
      </w:r>
      <w:r>
        <w:rPr>
          <w:rFonts w:ascii="Times New Roman" w:hAnsi="Times New Roman" w:eastAsia="Times New Roman" w:cs="Times New Roman"/>
          <w:b/>
          <w:color w:val="000000"/>
          <w:sz w:val="30"/>
        </w:rPr>
        <w:t xml:space="preserve">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建设工程造价咨询合同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（示范文本）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2668"/>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住房和城乡建设部</w:t>
      </w:r>
      <w:r/>
    </w:p>
    <w:p>
      <w:pPr>
        <w:ind w:left="0" w:right="0" w:firstLine="240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第一部分建设工程造价咨询协议书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委托人：</w:t>
      </w:r>
      <w:r>
        <w:rPr>
          <w:rFonts w:ascii="SimSun" w:hAnsi="SimSun" w:eastAsia="SimSun" w:cs="SimSun"/>
          <w:b/>
          <w:color w:val="000000"/>
          <w:sz w:val="24"/>
          <w:u w:val="single"/>
        </w:rPr>
        <w:t xml:space="preserve">南京市江北新区公共工程建设中心（代建单位）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咨询人：</w:t>
      </w:r>
      <w:r>
        <w:rPr>
          <w:rFonts w:ascii="SimSun" w:hAnsi="SimSun" w:eastAsia="SimSun" w:cs="SimSun"/>
          <w:b/>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代建单位公建中心与建设单位南京江北新区管理委员会教育局签订了《委托代建合同》，本项目建设单位系南京江北新区管理委员会教育局，公建中心是受托方。本合同中咨询人对该委托关系知晓且认可，南京江北新区管理委员会教育局按照《委托代建合同》约定，履行落实资金的职责，公建中心作为代建单位履行发包人的设计管理职责。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侨康路学校新建工程项目结算审核咨询服务</w:t>
      </w:r>
      <w:r>
        <w:rPr>
          <w:rFonts w:ascii="SimSun" w:hAnsi="SimSun" w:eastAsia="SimSun" w:cs="SimSun"/>
          <w:color w:val="000000"/>
          <w:sz w:val="24"/>
        </w:rPr>
        <w:t xml:space="preserve">及有关事项协商一致，共同达成如下协议：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侨康路学校新建工程项目结算审核咨询服务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项目位于江北新区沿江街道,北至龙山南路、南至侨谊路、西至兰新路、东至江北大道快速路。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3.工程规模：</w:t>
      </w:r>
      <w:r>
        <w:rPr>
          <w:rFonts w:ascii="SimSun" w:hAnsi="SimSun" w:eastAsia="SimSun" w:cs="SimSun"/>
          <w:color w:val="000000"/>
          <w:sz w:val="24"/>
          <w:u w:val="single"/>
        </w:rPr>
        <w:t xml:space="preserve">侨康路学校新建工程项目总建筑面积约101990平方米，地上建筑面积76990平方米，地下建筑面积25000平方米。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4.投资金额：</w:t>
      </w:r>
      <w:r>
        <w:rPr>
          <w:rFonts w:ascii="SimSun" w:hAnsi="SimSun" w:eastAsia="SimSun" w:cs="SimSun"/>
          <w:color w:val="000000"/>
          <w:sz w:val="24"/>
          <w:u w:val="single"/>
        </w:rPr>
        <w:t xml:space="preserve">总投资约90566.8万元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5.资金来源：</w:t>
      </w:r>
      <w:r>
        <w:rPr>
          <w:rFonts w:ascii="SimSun" w:hAnsi="SimSun" w:eastAsia="SimSun" w:cs="SimSun"/>
          <w:color w:val="000000"/>
          <w:sz w:val="24"/>
          <w:u w:val="single"/>
        </w:rPr>
        <w:t xml:space="preserve">财政性资金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6.建设工期或周期：</w:t>
      </w:r>
      <w:r>
        <w:rPr>
          <w:rFonts w:ascii="SimSun" w:hAnsi="SimSun" w:eastAsia="SimSun" w:cs="SimSun"/>
          <w:color w:val="000000"/>
          <w:sz w:val="24"/>
          <w:u w:val="single"/>
        </w:rPr>
        <w:t xml:space="preserve">自合同签订之日开始实施至出具正式报告经委托人审核通过并配合完成竣工决算审计工作止。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二、服务范围及工作内容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双方约定的服务范围及工作内容：</w:t>
      </w:r>
      <w:r>
        <w:rPr>
          <w:rFonts w:ascii="SimSun" w:hAnsi="SimSun" w:eastAsia="SimSun" w:cs="SimSun"/>
          <w:color w:val="000000"/>
          <w:sz w:val="24"/>
          <w:u w:val="single"/>
        </w:rPr>
        <w:t xml:space="preserve">包括但不限于前期费用、工程建安费以及涉及本工程的所有费用进行结算审核咨询服务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服务范围及工作内容详见附录A。</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三、服务项目与工作计划期限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本合同服务为项目服务，自合同签订之日开始实施至出具正式报告经委托人审核通过并配合完成竣工决算审计工作止。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工程造价咨询成果文件应符合：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1.项目业主（包括主管单位）的相关要求；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2.财政部、住建部关于建设项目建设财务规范；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3.财政性资金投资项目相关规范；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4.《建设工程造价咨询成果文件质量标准》（CECA/GC7-2012）。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五、酬金或计取方式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1.酬金：计费基数暂按建安工程费67873万元计，以“苏价服[2014]383号文件”编号12栏收费标准×折扣率计取，①基本收费：所有送审合同结算审核的基本收费×</w:t>
      </w:r>
      <w:r>
        <w:rPr>
          <w:rFonts w:ascii="SimSun" w:hAnsi="SimSun" w:eastAsia="SimSun" w:cs="SimSun"/>
          <w:color w:val="000000"/>
          <w:sz w:val="24"/>
          <w:u w:val="single"/>
        </w:rPr>
        <w:t xml:space="preserve">  </w:t>
      </w:r>
      <w:r>
        <w:rPr>
          <w:rFonts w:ascii="SimSun" w:hAnsi="SimSun" w:eastAsia="SimSun" w:cs="SimSun"/>
          <w:color w:val="000000"/>
          <w:sz w:val="24"/>
        </w:rPr>
        <w:t xml:space="preserve">%，②效益收费：按标准计算的效益收费（核增额不计）×</w:t>
      </w:r>
      <w:r>
        <w:rPr>
          <w:rFonts w:ascii="SimSun" w:hAnsi="SimSun" w:eastAsia="SimSun" w:cs="SimSun"/>
          <w:color w:val="000000"/>
          <w:sz w:val="24"/>
          <w:u w:val="single"/>
        </w:rPr>
        <w:t xml:space="preserve">  </w:t>
      </w:r>
      <w:r>
        <w:rPr>
          <w:rFonts w:ascii="SimSun" w:hAnsi="SimSun" w:eastAsia="SimSun" w:cs="SimSun"/>
          <w:color w:val="000000"/>
          <w:sz w:val="24"/>
        </w:rPr>
        <w:t xml:space="preserve">%。最终以工程结算审定建安工程造价扣除设备费用为计费基数。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酬金或计取方式详见附录A。</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六、合同文件的构成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1.中标通知书或委托书（如果有）；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2.投标函及投标函附录或造价咨询服务建议书（如果有）；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3.专用条件及附录；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在合同订立及履行过程中形成的与合同有关的文件（包括补充协议）均构成合同文件的组成部分。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七、词语</w:t>
      </w:r>
      <w:r>
        <w:rPr>
          <w:rFonts w:ascii="SimSun" w:hAnsi="SimSun" w:eastAsia="SimSun" w:cs="SimSun"/>
          <w:b/>
          <w:color w:val="000000"/>
          <w:sz w:val="24"/>
        </w:rPr>
        <w:t xml:space="preserve">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协议书中相关词语的含义与通用条件中的定义与解释相同。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八、合同订立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1.订立时间：2026年月日。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2.订立地点：南京市江北新区。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九、合同生效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双方法定代表人或其授权的代理人签字并加盖单位公章</w:t>
      </w:r>
      <w:r>
        <w:rPr>
          <w:rFonts w:ascii="SimSun" w:hAnsi="SimSun" w:eastAsia="SimSun" w:cs="SimSun"/>
          <w:color w:val="000000"/>
          <w:sz w:val="24"/>
        </w:rPr>
        <w:t xml:space="preserve">之日起生效。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十、合同份数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_陆 </w:t>
      </w:r>
      <w:r>
        <w:rPr>
          <w:rFonts w:ascii="SimSun" w:hAnsi="SimSun" w:eastAsia="SimSun" w:cs="SimSun"/>
          <w:color w:val="000000"/>
          <w:sz w:val="24"/>
        </w:rPr>
        <w:t xml:space="preserve">份，正本</w:t>
      </w:r>
      <w:r>
        <w:rPr>
          <w:rFonts w:ascii="SimSun" w:hAnsi="SimSun" w:eastAsia="SimSun" w:cs="SimSun"/>
          <w:color w:val="000000"/>
          <w:sz w:val="24"/>
          <w:u w:val="single"/>
        </w:rPr>
        <w:t xml:space="preserve">_贰 </w:t>
      </w:r>
      <w:r>
        <w:rPr>
          <w:rFonts w:ascii="SimSun" w:hAnsi="SimSun" w:eastAsia="SimSun" w:cs="SimSun"/>
          <w:color w:val="000000"/>
          <w:sz w:val="24"/>
        </w:rPr>
        <w:t xml:space="preserve">份、副本</w:t>
      </w:r>
      <w:r>
        <w:rPr>
          <w:rFonts w:ascii="SimSun" w:hAnsi="SimSun" w:eastAsia="SimSun" w:cs="SimSun"/>
          <w:color w:val="000000"/>
          <w:sz w:val="24"/>
          <w:u w:val="single"/>
        </w:rPr>
        <w:t xml:space="preserve">_肆 </w:t>
      </w:r>
      <w:r>
        <w:rPr>
          <w:rFonts w:ascii="SimSun" w:hAnsi="SimSun" w:eastAsia="SimSun" w:cs="SimSun"/>
          <w:color w:val="000000"/>
          <w:sz w:val="24"/>
        </w:rPr>
        <w:t xml:space="preserve">份，具有同等法律效力，其中委托人咨询人各执正本</w:t>
      </w:r>
      <w:r>
        <w:rPr>
          <w:rFonts w:ascii="SimSun" w:hAnsi="SimSun" w:eastAsia="SimSun" w:cs="SimSun"/>
          <w:color w:val="000000"/>
          <w:sz w:val="24"/>
          <w:u w:val="single"/>
        </w:rPr>
        <w:t xml:space="preserve"> 壹 </w:t>
      </w:r>
      <w:r>
        <w:rPr>
          <w:rFonts w:ascii="SimSun" w:hAnsi="SimSun" w:eastAsia="SimSun" w:cs="SimSun"/>
          <w:color w:val="000000"/>
          <w:sz w:val="24"/>
        </w:rPr>
        <w:t xml:space="preserve">份、副</w:t>
      </w:r>
      <w:r>
        <w:rPr>
          <w:rFonts w:ascii="SimSun" w:hAnsi="SimSun" w:eastAsia="SimSun" w:cs="SimSun"/>
          <w:color w:val="000000"/>
          <w:sz w:val="24"/>
          <w:u w:val="single"/>
        </w:rPr>
        <w:t xml:space="preserve"> 贰 </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（此页无正文）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 </w:t>
      </w:r>
      <w:r>
        <w:rPr>
          <w:rFonts w:ascii="SimSun" w:hAnsi="SimSun" w:eastAsia="SimSun" w:cs="SimSun"/>
          <w:color w:val="000000"/>
          <w:sz w:val="24"/>
          <w:u w:val="single"/>
        </w:rPr>
        <w:t xml:space="preserve"> （盖章）</w:t>
      </w:r>
      <w:r>
        <w:rPr>
          <w:rFonts w:ascii="SimSun" w:hAnsi="SimSun" w:eastAsia="SimSun" w:cs="SimSun"/>
          <w:color w:val="000000"/>
          <w:sz w:val="24"/>
        </w:rPr>
        <w:t xml:space="preserve">       造价咨询人：</w:t>
      </w:r>
      <w:r>
        <w:rPr>
          <w:rFonts w:ascii="SimSun" w:hAnsi="SimSun" w:eastAsia="SimSun" w:cs="SimSun"/>
          <w:color w:val="000000"/>
          <w:sz w:val="24"/>
          <w:u w:val="single"/>
        </w:rPr>
        <w:t xml:space="preserve">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法定代表人或其授权的代理人：法定代表人或其授权的代理人：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纳税人识别码：</w:t>
      </w:r>
      <w:r>
        <w:rPr>
          <w:rFonts w:ascii="SimSun" w:hAnsi="SimSun" w:eastAsia="SimSun" w:cs="SimSun"/>
          <w:color w:val="000000"/>
          <w:sz w:val="24"/>
          <w:u w:val="single"/>
        </w:rPr>
        <w:t xml:space="preserve">      </w:t>
      </w:r>
      <w:r>
        <w:rPr>
          <w:rFonts w:ascii="SimSun" w:hAnsi="SimSun" w:eastAsia="SimSun" w:cs="SimSun"/>
          <w:color w:val="000000"/>
          <w:sz w:val="24"/>
        </w:rPr>
        <w:t xml:space="preserve">        纳税人识别码：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地址： </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 </w:t>
      </w:r>
      <w:r>
        <w:rPr>
          <w:rFonts w:ascii="SimSun" w:hAnsi="SimSun" w:eastAsia="SimSun" w:cs="SimSun"/>
          <w:color w:val="000000"/>
          <w:sz w:val="24"/>
          <w:u w:val="single"/>
        </w:rPr>
        <w:t xml:space="preserve">            </w:t>
      </w:r>
      <w:r>
        <w:rPr>
          <w:rFonts w:ascii="SimSun" w:hAnsi="SimSun" w:eastAsia="SimSun" w:cs="SimSun"/>
          <w:color w:val="000000"/>
          <w:sz w:val="24"/>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   年   月  日        时间：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第二部分通用条款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1.词语定义、语言、解释顺序与适用法律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组成本合同的全部文件中的下列名词和用语应具有本款所赋予的含义：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1.1.1“工程”是指按照本合同约定实施造价咨询与其他服务的建设工程。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1.1.2“工程造价”是指工程项目建设过程中预计或实际支出的全部费用。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1.1.3“委托人”是指本合同中委托造价咨询与其他服务的一方，及其合法的继承人或受让人。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1.1.4“咨询人”是指本合同中提供造价咨询与其他服务的一方，及其合法的继承人。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1.1.5“第三人”是指除委托人、咨询人以外与本咨询业务有关的当事人。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1.1.6“正常工作”是指本合同订立时通用条件和专用条件中约定的咨询人的工作。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1.1.7“附加工作”是指咨询人根据合同条件完成的正常工作以外的工作。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1.1.8“项目咨询团队”是指咨询人指派负责履行本合同的团队，其团队成员为本合同的项目咨询人员。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1.1.9“项目负责人”是指由咨询人的法定代表人书面授权，在授权范围内负责履行本合同、主持项目咨询团队工作的负责人。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1.1.10“委托人代表”是指由委托人的法定代表人书面授权，在授权范围内行使委托人权利的人。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1.1.11“酬金”是指咨询人履行本合同义务，委托人按照本合同约定给付咨询人的金额。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1.1.12“正常工作酬金”是指在协议书中载明的，咨询人完成正常工作，委托人应给付咨询人的酬金。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1.1.13“附加工作酬金”是指咨询人完成附加工作，委托人应给付咨询人的酬金。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1.1.14“书面形式”是指合同书、信件和数据电文（包括电报、电传、传真、电子数据交换和电子邮件）等可以有形地表现所载内容的形式。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1.1.15“不可抗力”是指委托人和咨询人在订立本合同时不可预见，在合同履行过程中不可避免并不能克服的自然灾害和社会性突发事件，如地震、海啸、瘟疫、水灾、骚乱、暴动、战争等情形。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1.2语言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本合同使用中文书写、解释和说明。如专用条件约定使用两种及以上语言文字时，应以中文为准。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组成本合同的下列文件彼此应能相互解释、互为说明。除专用条件另有约定外，本合同文件的解释顺序如下：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2）中标通知书或委托书（如果有）；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3）专用条件及附录；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5）投标函及投标函附录或造价咨询服务建议书（如果有）；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本合同适用中华人民共和国法律、行政法规、部门规章以及工程所在地的地方性法规、自治条例、单行条例和地方政府规章等。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合同当事人可以在专用条件中约定本合同适用的其他规范、规程、定额、技术标准等规范性文件。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2.委托人</w:t>
      </w:r>
      <w:r>
        <w:rPr>
          <w:rFonts w:ascii="SimSun" w:hAnsi="SimSun" w:eastAsia="SimSun" w:cs="SimSun"/>
          <w:b/>
          <w:color w:val="000000"/>
          <w:sz w:val="24"/>
        </w:rPr>
        <w:t xml:space="preserve">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2.1提供资料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2.2提供工作条件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委托人应为咨询人完成造价咨询提供必要的条件。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2.2.1委托人需要咨询人派驻项目现场咨询人员的，除专用条件另有约定外，项目咨询人员有权无偿使用附录D中由委托人提供的房屋及设备。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2.2.2委托人应负责与本工程造价咨询业务有关的所有外部关系的协调，为咨询人履行本合同提供必要的外部条件。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2.3合理工作时限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委托人应当为咨询人完成其咨询工作，设定合理的工作时限。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2.4委托人代表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委托人应授权一名代表负责本合同的履行。委托人应在双方签订本合同7日内，将委托人代表的姓名和权限范围书面告知咨询人。委托人更换委托人代表时，应提前7日书面通知咨询人。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委托人应当在专用条件约定的时间内就咨询人以书面形式提交并要求做出答复的事宜给予书面答复。逾期未答复的，由此造成的工作延误和损失由委托人承担。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2.6支付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委托人应当按照合同的约定，向咨询人支付酬金。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3.咨询人的义务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 项目咨询团队及人员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3.1.1项目咨询团队的主要人员应具有专用条件约定的资格条件，团队人员的数量应符合专用条件的约定。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咨询人应以书面形式授权一名项目负责人负责履行本合同、主持项目咨询团队工作。采用招标程序签署本合同的，项目负责人应当与投标文件载明的一致。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3.1.3在本合同履行过程中，咨询人员应保持相对稳定，以保证咨询工作正常进行。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3.1.4咨询人员有下列情形之一，委托人要求咨询人更换的，咨询人应当更换：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（1）存在严重过失行为的；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（2）存在违法行为不能履行职责的；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（3）涉嫌犯罪的；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（4）不能胜任岗位职责的；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（5）严重违反职业道德的；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（6）专用条件约定的其他情形。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3.2 咨询人</w:t>
      </w:r>
      <w:r>
        <w:rPr>
          <w:rFonts w:ascii="SimSun" w:hAnsi="SimSun" w:eastAsia="SimSun" w:cs="SimSun"/>
          <w:b/>
          <w:color w:val="000000"/>
          <w:sz w:val="24"/>
        </w:rPr>
        <w:t xml:space="preserve">的工作要求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3.2.2咨询人应当在专用条件约定的时间内，按照专用条件约定的份数、组成向委托人提交咨询成果文件。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3.2.3咨询人提交的工程造价咨询成果文件，除加盖咨询人单位公章、工程造价咨询企业执业印章外，还必须按要求加盖参加咨询工作人员的执业（从业）资格印章。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3.2.4咨询人应在专用条件约定的时间内，对委托人以书面形式提出的建议或者异议给予书面答复。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3.2.5咨询人从事工程造价咨询活动，应当遵循独立、客观、公正、诚实信用的原则，不得损害社会公共利益和他人的合法权益。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3.2.6咨询人承诺按照法律规定及合同约定，完成合同范围内的建设工程造价咨询服务，不转包承接的造价咨询服务业务。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3.3咨询人的工作依据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咨询人应在专用条件内与委托人协商明确履行本合同约定的咨询服务需要适用的技术标准、规范、定额等工作依据，但不得违反国家及工程所在地的强制性标准、规范。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咨询人应自行配备本条所述的技术标准、规范、定额等相关资料。必须由委托人提供的资料，应在附录C中载明。需要委托人协助才能获得的资料，委托人应予以协助。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3.4使用委托人房屋及设备的返还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项目咨询人员使用委托人提供的房屋及设备的，咨询人应妥善使用和保管，在本合同终止时将上述房屋及设备按专用条件约定的时间和方式返还委托人。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4.1委托人的违约责任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4.1.1委托人不履行本合同义务或者履行义务不符合本合同约定的，应承担违约责任。双方可在专用条件中约定违约金的计算及支付方法。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4.1.2委托人违反本合同约定造成咨询人损失的，委托人应予以赔偿。双方可在专用条件中约定赔偿金额的确定及支付方法。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4.2咨询人的违约责任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4.2.1咨询人不履行本合同义务或者履行义务不符合本合同约定的，应承担违约责任。双方可在专用条件中约定违约金的计算及支付方法。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4.2.2因咨询人违反本合同约定给委托人造成损失的，咨询人应当赔偿委托人损失。双方可在专用条件中约定赔偿金额的确定及支付方法。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5.1支</w:t>
      </w:r>
      <w:r>
        <w:rPr>
          <w:rFonts w:ascii="SimSun" w:hAnsi="SimSun" w:eastAsia="SimSun" w:cs="SimSun"/>
          <w:b/>
          <w:color w:val="000000"/>
          <w:sz w:val="24"/>
        </w:rPr>
        <w:t xml:space="preserve">付货币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除专用条件另有约定外，酬金均以人民币支付。涉及外币支付的，所采用的货币种类和汇率等在专用条件中约定。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5.2支付</w:t>
      </w:r>
      <w:r>
        <w:rPr>
          <w:rFonts w:ascii="SimSun" w:hAnsi="SimSun" w:eastAsia="SimSun" w:cs="SimSun"/>
          <w:b/>
          <w:color w:val="000000"/>
          <w:sz w:val="24"/>
        </w:rPr>
        <w:t xml:space="preserve">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咨询人应在本合同约定的每次应付款日期前，向委托人提交支付申请书，支付申请书的提交日期由双方在专用条件中约定。支付申请书应当说明当期应付款总额，并列出当期应支付的款项及其金额。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5.3 支付酬金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支付酬金包括正常工作酬金、附加工作酬金、合理化建议奖励金额及费用。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5.4有异议</w:t>
      </w:r>
      <w:r>
        <w:rPr>
          <w:rFonts w:ascii="SimSun" w:hAnsi="SimSun" w:eastAsia="SimSun" w:cs="SimSun"/>
          <w:b/>
          <w:color w:val="000000"/>
          <w:sz w:val="24"/>
        </w:rPr>
        <w:t xml:space="preserve">部分的支付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委托人对咨询人提交的支付申请书有异议时，应当在收到咨询人提交的支付申请书后7日内，以书面形式向咨询人发出异议通知。无异议部分的款项应按期支付，有异议部分的款项按第7条约定办理。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6.合同变更、解除与终止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6.1合同变更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任何一方以书面形式提出变更请求时，双方经协商一致后可进行变更。</w:t>
        <w:br/>
        <w:t xml:space="preserve">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因工程规模、服务范围及工作内容的变化等导致咨询人的工作量增减时，服务酬金应作相应调整，调整方法由双方在专用条件中约定。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6.2合同解除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 委托人与咨询人协商一致，可以解除合同。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有下列情形之一的，合同当事人一方或双方可以解除合同：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（1）咨询人将本合同约定的工程造价咨询服务工作全部或部分转包给他人，委托人可以解除合同；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（2）咨询人提供的造价咨询服务不符合合同约定的要求，经委托人催告仍不能达到合同约定要求的，委托人可以解除合同；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（3）委托人未按合同约定支付服务酬金，经咨询人催告后，在28天内仍未支付的，咨询人可以解除合同；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（4）因不可抗力致使合同无法履行；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（5）因一方违约致使合同无法实际履行或实际履行已无必要。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除上述情形外，双方可以根据委托的服务范围及工作内容，在专用条件中约定解除合同的其他条件。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 任何一方提出解除合同的，应提前30天书面通知对方。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6.2.4合同解除后，委托人应按照合同约定向咨询人支付已完成部分的咨询服务酬金。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6.2.5本合同解除后，本合同约定的有关结算、争议解决方式的条款仍然有效。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w:t>
      </w:r>
      <w:r>
        <w:rPr>
          <w:rFonts w:ascii="SimSun" w:hAnsi="SimSun" w:eastAsia="SimSun" w:cs="SimSun"/>
          <w:b/>
          <w:color w:val="000000"/>
          <w:sz w:val="24"/>
        </w:rPr>
        <w:t xml:space="preserve">3 合同终止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除合同解除外，以下条件全部满足时，本合同终止：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（1）咨询人完成本合同约定的全部工作；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（2）委托人与咨询人结清并支付酬金；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（3）咨询人将委托人提供的资料交还。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7.争议解决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7.1协商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双方应本着诚实信用的原则协商解决本合同履行过程中发生的争议。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7.2调解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如果双方不能在14日内或双方商定的其他时间内解决本合同争议，可以将其提交给专用条件约定的或事后达成协议的调解人进行调解。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双方均有权不经调解直接向专用条件约定的仲裁机构申请仲裁或向有管辖权的人民法院提起诉讼。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8.其他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8.1</w:t>
      </w:r>
      <w:r>
        <w:rPr>
          <w:rFonts w:ascii="SimSun" w:hAnsi="SimSun" w:eastAsia="SimSun" w:cs="SimSun"/>
          <w:b/>
          <w:color w:val="000000"/>
          <w:sz w:val="24"/>
        </w:rPr>
        <w:t xml:space="preserve">考察及相关费用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除专用条件另有约定外，咨询人经委托人同意进行考察发生的费用由委托人审核后另行支付。差旅费及相关费用的承担由双方在专用条件中约定。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8.2奖励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对于咨询人在服务过程中提出合理化建议，使委托人获得效益的，双方在专用条件中约定奖励金额的确定方法。奖励金额在合理化建议被采纳后，与最近一期的正常工作酬金同期支付。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8.3保密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在本合同履行期间或专用条件约定的期限内，双方不得泄露对方申明的保密资料，亦不得泄露与实施工程有关的第三人所提供的保密资料。保密事项在专用条件中约定。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8.4</w:t>
      </w:r>
      <w:r>
        <w:rPr>
          <w:rFonts w:ascii="SimSun" w:hAnsi="SimSun" w:eastAsia="SimSun" w:cs="SimSun"/>
          <w:b/>
          <w:color w:val="000000"/>
          <w:sz w:val="24"/>
        </w:rPr>
        <w:t xml:space="preserve">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8.4.1与合同有关的通知、指示、要求、决定等，均应采用书面形式，并应在专用条件约定的期限内送达接收人和送达地点。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8.4.2委托人和咨询人应在专用条件中约定各自的送达接收人、送达地点、电子邮箱。任何一方指定的接收人或送达地点或电子邮箱发生变动的，应提前3天以书面形式通知对方，否则视为未发生变动。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8.4.3委托人和咨询人应当及时签收另一方送达至送达地点和指定接收人的往来函件，如确有充分证据证明一方无正当理由拒不签收的，视为认可往来函件的内容。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8.5知识产权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双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双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双方保证在履行本合同过程中不侵犯对方及第双方的知识产权。因咨询人侵犯他人知识产权所引起的责任，由咨询人承担；因委托人提供的基础资料导致侵权的，由委托人承担责任。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除专用条件另有约定外，双方均有权在履行本合同保密义务并且不损害对方利益的情况下，将履行本合同形成的有关成果文件用于企业宣传、申报奖项以及接受上级主管部门的检查。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第三部分专用条款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1.词语定义、语言、解释顺序与适用法律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1.1语言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本合同文件除使用中文外，还可用___</w:t>
      </w:r>
      <w:r>
        <w:rPr>
          <w:rFonts w:ascii="SimSun" w:hAnsi="SimSun" w:eastAsia="SimSun" w:cs="SimSun"/>
          <w:color w:val="000000"/>
          <w:sz w:val="24"/>
          <w:u w:val="single"/>
        </w:rPr>
        <w:t xml:space="preserve">/</w:t>
      </w:r>
      <w:r>
        <w:rPr>
          <w:rFonts w:ascii="SimSun" w:hAnsi="SimSun" w:eastAsia="SimSun" w:cs="SimSun"/>
          <w:color w:val="000000"/>
          <w:sz w:val="24"/>
        </w:rPr>
        <w:t xml:space="preserve">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1.2合同</w:t>
      </w:r>
      <w:r>
        <w:rPr>
          <w:rFonts w:ascii="SimSun" w:hAnsi="SimSun" w:eastAsia="SimSun" w:cs="SimSun"/>
          <w:color w:val="000000"/>
          <w:sz w:val="24"/>
        </w:rPr>
        <w:t xml:space="preserve">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本合同文件的解释顺序为：</w:t>
      </w:r>
      <w:r>
        <w:rPr>
          <w:rFonts w:ascii="SimSun" w:hAnsi="SimSun" w:eastAsia="SimSun" w:cs="SimSun"/>
          <w:color w:val="000000"/>
          <w:sz w:val="24"/>
          <w:u w:val="single"/>
        </w:rPr>
        <w:t xml:space="preserve">1.协议书2.专用条件及附录3.通用条件4.项目招标需求5.其他合同文件。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本合同适用的其他规范性文件包括：</w:t>
      </w:r>
      <w:r>
        <w:rPr>
          <w:rFonts w:ascii="SimSun" w:hAnsi="SimSun" w:eastAsia="SimSun" w:cs="SimSun"/>
          <w:color w:val="000000"/>
          <w:sz w:val="24"/>
          <w:u w:val="single"/>
        </w:rPr>
        <w:t xml:space="preserve">《中华人民共和国建筑法》《中华人民共和国民法典》《中华人民共和国招投标法》《中华人民共和国政府采购法》《中华人民共和国审计法》《江苏省建设工程造价管理办法》《南京市政府投资建设项目审计监督条例》及国家、省、市建设主管部门发布的有关现行政策性文件等</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2.委托人的义务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2.1提供资料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委托人按照附录C约定无偿向咨询人提供与本合同咨询业务有关资料的时间为</w:t>
      </w:r>
      <w:r>
        <w:rPr>
          <w:rFonts w:ascii="SimSun" w:hAnsi="SimSun" w:eastAsia="SimSun" w:cs="SimSun"/>
          <w:color w:val="000000"/>
          <w:sz w:val="24"/>
          <w:u w:val="single"/>
        </w:rPr>
        <w:t xml:space="preserve">：按委托人要求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咨询人应主动收集、整理与项目工作相关的资料，委托人给予相应配合；当部分材料暂不齐全的，应对给出合理化建议，以推进解决项目为目标，不得因此拖延或停滞工作</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2.2提供工作条件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2.2.1项目咨询人员使用附录D中由委托人提供的房屋及设备，支付使用费的标准为：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增加2.3.1</w:t>
      </w:r>
      <w:r>
        <w:rPr>
          <w:rFonts w:ascii="SimSun" w:hAnsi="SimSun" w:eastAsia="SimSun" w:cs="SimSun"/>
          <w:color w:val="000000"/>
          <w:sz w:val="24"/>
        </w:rPr>
        <w:t xml:space="preserve">：基于现状的工作进度计划，可能会随项目进展，存在提前或延期，委托人可以根据实际情况适当调整，咨询人不得因此要求赔偿，本合同服务应截止到委托事项全部完成。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2.4委托人代表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委托人代表为：</w:t>
      </w:r>
      <w:r>
        <w:rPr>
          <w:rFonts w:ascii="SimSun" w:hAnsi="SimSun" w:eastAsia="SimSun" w:cs="SimSun"/>
          <w:color w:val="000000"/>
          <w:sz w:val="24"/>
          <w:u w:val="single"/>
        </w:rPr>
        <w:t xml:space="preserve">    </w:t>
      </w:r>
      <w:r>
        <w:rPr>
          <w:rFonts w:ascii="SimSun" w:hAnsi="SimSun" w:eastAsia="SimSun" w:cs="SimSun"/>
          <w:color w:val="000000"/>
          <w:sz w:val="24"/>
        </w:rPr>
        <w:t xml:space="preserve">，其权限范围：</w:t>
      </w:r>
      <w:r>
        <w:rPr>
          <w:rFonts w:ascii="SimSun" w:hAnsi="SimSun" w:eastAsia="SimSun" w:cs="SimSun"/>
          <w:color w:val="000000"/>
          <w:sz w:val="24"/>
          <w:u w:val="single"/>
        </w:rPr>
        <w:t xml:space="preserve">监督项目咨询团队遵守政府和行业主管部门有关工程造价咨询的法规、规范、标准和指导规程；对项目咨询团队进行考核；对成果文件进行复核</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委托人同意在_7__日内，对咨询人书面提交并要求做出决定的事宜给予书面答复。若在合同期限内未回复的，咨询人应再次报告或沟通，以解决问题为原则，不得作为逾期回复视为认可。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3.咨询人的义务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3.1项目咨询团队及人员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3.1.1项目咨询团队的主要人员应具有</w:t>
      </w:r>
      <w:r>
        <w:rPr>
          <w:rFonts w:ascii="SimSun" w:hAnsi="SimSun" w:eastAsia="SimSun" w:cs="SimSun"/>
          <w:color w:val="000000"/>
          <w:sz w:val="24"/>
          <w:u w:val="single"/>
        </w:rPr>
        <w:t xml:space="preserve">  注册造价师</w:t>
      </w:r>
      <w:r>
        <w:rPr>
          <w:rFonts w:ascii="SimSun" w:hAnsi="SimSun" w:eastAsia="SimSun" w:cs="SimSun"/>
          <w:color w:val="000000"/>
          <w:sz w:val="24"/>
        </w:rPr>
        <w:t xml:space="preserve">资格条件，团队人员的数量为</w:t>
      </w:r>
      <w:r>
        <w:rPr>
          <w:rFonts w:ascii="SimSun" w:hAnsi="SimSun" w:eastAsia="SimSun" w:cs="SimSun"/>
          <w:color w:val="000000"/>
          <w:sz w:val="24"/>
          <w:u w:val="single"/>
        </w:rPr>
        <w:t xml:space="preserve">   </w:t>
      </w:r>
      <w:r>
        <w:rPr>
          <w:rFonts w:ascii="SimSun" w:hAnsi="SimSun" w:eastAsia="SimSun" w:cs="SimSun"/>
          <w:color w:val="000000"/>
          <w:sz w:val="24"/>
        </w:rPr>
        <w:t xml:space="preserve">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3.1.2项目负责人为：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），项目负责人为履行本合同的权限为：</w:t>
      </w:r>
      <w:r>
        <w:rPr>
          <w:rFonts w:ascii="SimSun" w:hAnsi="SimSun" w:eastAsia="SimSun" w:cs="SimSun"/>
          <w:color w:val="000000"/>
          <w:sz w:val="24"/>
          <w:u w:val="single"/>
        </w:rPr>
        <w:t xml:space="preserve">负责本咨询项目的具体实施及与委托方的联系等事宜</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3.1.3咨询人更换项目咨询团队其他咨询人员的约定：</w:t>
      </w:r>
      <w:r>
        <w:rPr>
          <w:rFonts w:ascii="SimSun" w:hAnsi="SimSun" w:eastAsia="SimSun" w:cs="SimSun"/>
          <w:color w:val="000000"/>
          <w:sz w:val="24"/>
          <w:u w:val="single"/>
        </w:rPr>
        <w:t xml:space="preserve">需征询委托人并取得委托人书面同意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3.1.4委托人要求更换咨询人员的情形还包括：</w:t>
      </w:r>
      <w:r>
        <w:rPr>
          <w:rFonts w:ascii="SimSun" w:hAnsi="SimSun" w:eastAsia="SimSun" w:cs="SimSun"/>
          <w:color w:val="000000"/>
          <w:sz w:val="24"/>
          <w:u w:val="single"/>
        </w:rPr>
        <w:t xml:space="preserve">不能胜任咨询工作，不具备审核资格，不服从工作安排，存在违规行为，委托人认为不适宜进行咨询工作的其他情形</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3.2咨询人的工作要求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3.2.1咨询人向委托人提供有关资料的时间：</w:t>
      </w:r>
      <w:r>
        <w:rPr>
          <w:rFonts w:ascii="SimSun" w:hAnsi="SimSun" w:eastAsia="SimSun" w:cs="SimSun"/>
          <w:color w:val="000000"/>
          <w:sz w:val="24"/>
          <w:u w:val="single"/>
        </w:rPr>
        <w:t xml:space="preserve"> 按委托人要求</w:t>
      </w:r>
      <w:r>
        <w:rPr>
          <w:rFonts w:ascii="SimSun" w:hAnsi="SimSun" w:eastAsia="SimSun" w:cs="SimSun"/>
          <w:color w:val="000000"/>
          <w:sz w:val="24"/>
        </w:rPr>
        <w:t xml:space="preserve">。咨询人向委托人提供的资料还包括：</w:t>
      </w:r>
      <w:r>
        <w:rPr>
          <w:rFonts w:ascii="SimSun" w:hAnsi="SimSun" w:eastAsia="SimSun" w:cs="SimSun"/>
          <w:color w:val="000000"/>
          <w:sz w:val="24"/>
          <w:u w:val="single"/>
        </w:rPr>
        <w:t xml:space="preserve"> 按委托人要求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3.2.2咨询人向委托人提供咨询成果文件的名称、组成、时间、份数及质量标准：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按委托人要求，完成重大事项报告、阶段性结算审计报告和全过程结算审计总报告等，完成江北新区建设工程审计系统和重大项目审计系统信息维护和备案，做好审计档案整理和移交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审计报告应提交委托书面报告8份及相应电子版1份 ，质量符合行业规范，时间满足委托人要求。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审计成果（包括过程审核成果及最终成果）质量要求应符合《建设工程造价咨询成果文件质量标准》CECA/GC72012Q要求，准确率控制在±2%以内。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审计档案应提交纸质档案2份及电子档案1份，审计档案质量应符合《南京市工程造价咨询业务档案管理手册》（2014）。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江北新区建设工程审计系统和重大项目审计系统信息维护和备案内容和质量应符合委托人要求。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详见附录B。</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3.2.4咨询人应在收到委托人以书面形式提出的建议或者异议3日内给予书面答复。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增加3.2.7</w:t>
      </w:r>
      <w:r>
        <w:rPr>
          <w:rFonts w:ascii="SimSun" w:hAnsi="SimSun" w:eastAsia="SimSun" w:cs="SimSun"/>
          <w:color w:val="000000"/>
          <w:sz w:val="24"/>
          <w:u w:val="single"/>
        </w:rPr>
        <w:t xml:space="preserve">关于项目检查、政府监督、询价、项目争议协商等配合事项，酬金不另计取，咨询人须及时响应委托人要求。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增加3.2.8</w:t>
      </w:r>
      <w:r>
        <w:rPr>
          <w:rFonts w:ascii="SimSun" w:hAnsi="SimSun" w:eastAsia="SimSun" w:cs="SimSun"/>
          <w:color w:val="000000"/>
          <w:sz w:val="24"/>
          <w:u w:val="single"/>
        </w:rPr>
        <w:t xml:space="preserve">因工程项目需要、政策变动、职能调整等因素，需要调整合同主体的，咨询人须配合完成签订补充协议、资料移交等工作。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3.3咨询人的工作依据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经双方协商，本合同约定的造价咨询服务适用的技术标准、规范、定额等工作依据为：《建设工程工程量清单计价规范》、江苏省相关工程计价表及国家、省、市、江北新区现行规范及规定等</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3.4使用委托人房屋及设备的返还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咨询人应在本合同终止后</w:t>
      </w:r>
      <w:r>
        <w:rPr>
          <w:rFonts w:ascii="SimSun" w:hAnsi="SimSun" w:eastAsia="SimSun" w:cs="SimSun"/>
          <w:color w:val="000000"/>
          <w:sz w:val="24"/>
          <w:u w:val="single"/>
        </w:rPr>
        <w:t xml:space="preserve"> 7 </w:t>
      </w:r>
      <w:r>
        <w:rPr>
          <w:rFonts w:ascii="SimSun" w:hAnsi="SimSun" w:eastAsia="SimSun" w:cs="SimSun"/>
          <w:color w:val="000000"/>
          <w:sz w:val="24"/>
        </w:rPr>
        <w:t xml:space="preserve">日内移交委托人提供的房屋及设备，移交的方式为：</w:t>
      </w:r>
      <w:r>
        <w:rPr>
          <w:rFonts w:ascii="SimSun" w:hAnsi="SimSun" w:eastAsia="SimSun" w:cs="SimSun"/>
          <w:color w:val="000000"/>
          <w:sz w:val="24"/>
          <w:u w:val="single"/>
        </w:rPr>
        <w:t xml:space="preserve">恢复原貌，交还钥匙</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4.1委托人的违约责任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4.1.1委托人违约金的计算及支付方法：/。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4.1.2委托人赔偿金额按下列方法确定并支付：</w:t>
      </w:r>
      <w:r>
        <w:rPr>
          <w:rFonts w:ascii="SimSun" w:hAnsi="SimSun" w:eastAsia="SimSun" w:cs="SimSun"/>
          <w:color w:val="000000"/>
          <w:sz w:val="24"/>
          <w:u w:val="single"/>
        </w:rPr>
        <w:t xml:space="preserve">按实际损失计算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 委托人逾期付款利息按下列方法计算并支付：</w:t>
      </w:r>
      <w:r>
        <w:rPr>
          <w:rFonts w:ascii="SimSun" w:hAnsi="SimSun" w:eastAsia="SimSun" w:cs="SimSun"/>
          <w:color w:val="000000"/>
          <w:sz w:val="24"/>
          <w:u w:val="single"/>
        </w:rPr>
        <w:t xml:space="preserve">不支付</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4.2咨询人</w:t>
      </w:r>
      <w:r>
        <w:rPr>
          <w:rFonts w:ascii="SimSun" w:hAnsi="SimSun" w:eastAsia="SimSun" w:cs="SimSun"/>
          <w:b/>
          <w:color w:val="000000"/>
          <w:sz w:val="24"/>
        </w:rPr>
        <w:t xml:space="preserve">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4.2.1咨询人违约金的计算及支付方法：</w:t>
      </w:r>
      <w:r>
        <w:rPr>
          <w:rFonts w:ascii="SimSun" w:hAnsi="SimSun" w:eastAsia="SimSun" w:cs="SimSun"/>
          <w:color w:val="000000"/>
          <w:sz w:val="24"/>
          <w:u w:val="single"/>
        </w:rPr>
        <w:t xml:space="preserve">咨询人应服从委托人对咨询业务质量的指导、监督和管理，委托人将在审核工作中期和结束时对咨询人进行考核，考核结果与酬金挂钩，咨询人投入人员数量和资质不匹配招标需求和合同约定，或者咨询人提交审核报告质量未满足委托人要求，或者咨询人不服从委托人工作安排，或者不遵守工作纪律、人员出勤率低于90%，委托人有权按情节严重程度要求咨询人按最终酬金的5%-20%向委托人支付违约金。咨询人完成每个项目的竣工结算审核工作后，决算审计、政府审计部门、法院或其他主管单位对审核结果进行复审，要求每项审核后的计价成果的复审核减率小于2%</w:t>
      </w:r>
      <w:r>
        <w:rPr>
          <w:rFonts w:ascii="SimSun" w:hAnsi="SimSun" w:eastAsia="SimSun" w:cs="SimSun"/>
          <w:color w:val="000000"/>
          <w:sz w:val="24"/>
          <w:u w:val="single"/>
        </w:rPr>
        <w:t xml:space="preserve">（含2%），若复审核减率大于2%，咨询人按该项审核酬金的10%向委托人支付违约金；若复审核减率大于5%，委托人不支付咨询人该项审核酬金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咨询人赔偿金额按下列方法确定并支付：</w:t>
      </w:r>
      <w:r>
        <w:rPr>
          <w:rFonts w:ascii="SimSun" w:hAnsi="SimSun" w:eastAsia="SimSun" w:cs="SimSun"/>
          <w:color w:val="000000"/>
          <w:sz w:val="24"/>
          <w:u w:val="single"/>
        </w:rPr>
        <w:t xml:space="preserve">按委托人实际损失计算并支付，赔偿金额最高不超过合同价</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5.1支付货币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币种为：人民币，汇率为：/，其他约定：/。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5.2支付申请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咨询人应在本合同约定的每次应付款日期7日前，向委托人提交支付申请书。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5.3支付酬金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正常工作酬金的支付：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首付款：/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（1）按年度支付，支付至已完结算审计项目对应审计酬金的70%；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（2）竣工结算审核完成，出具正式审核报告经委托人审核通过，并完成审计系统和重大项目管理系统备案、审计档案整理交付及配合完成竣工决算审计后，付清余款。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备注：每次付款申请时咨询人均须按委托人要求提供等额增值税发票，咨询人须向委托人支付的违约金由委托人在当期进度付款时予以扣除。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咨询费由发包人(建设单位)直接支付到咨询人账户，付款前咨询人需提供付款资料上报至发包人(受托代建单位)审核，审核通过后由发包人(受托代建单位)提交给发包人(建设单位)付款，并提供等额的增值税发票(发票抬头：南京江北新区管理委员会教育局)，否则发包人(建设单位)有权绝付款并不承担违约责任。无论发生何种情况，发包人（受托代建单位）无支付或垫付咨询费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6.合同变更、解除与终止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6.1合同变更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除不可抗力外，因非咨询人原因导致本合同履行期限延长、内容增加时，附加工作酬金按下列方法确定：</w:t>
      </w:r>
      <w:r>
        <w:rPr>
          <w:rFonts w:ascii="SimSun" w:hAnsi="SimSun" w:eastAsia="SimSun" w:cs="SimSun"/>
          <w:color w:val="000000"/>
          <w:sz w:val="24"/>
          <w:u w:val="single"/>
        </w:rPr>
        <w:t xml:space="preserve">另行协商签署书面补充协议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6.1.4因工程规模、服务范围及内容的变化等导致咨询人的工作量增减时，服务酬金的调整方法：</w:t>
      </w:r>
      <w:r>
        <w:rPr>
          <w:rFonts w:ascii="SimSun" w:hAnsi="SimSun" w:eastAsia="SimSun" w:cs="SimSun"/>
          <w:color w:val="000000"/>
          <w:sz w:val="24"/>
          <w:u w:val="single"/>
        </w:rPr>
        <w:t xml:space="preserve">若有发生，按结算审定建安工程造价扣除设备费用的金额及本合同约定的费率执行</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6.2合同解除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6.2.2双方约定解除合同的条件还包括：</w:t>
      </w:r>
      <w:r>
        <w:rPr>
          <w:rFonts w:ascii="SimSun" w:hAnsi="SimSun" w:eastAsia="SimSun" w:cs="SimSun"/>
          <w:color w:val="000000"/>
          <w:sz w:val="24"/>
          <w:u w:val="single"/>
        </w:rPr>
        <w:t xml:space="preserve">（1）咨询人承诺拟派造价咨询项目负责人和其他造价咨询项目组成员人员按投标文件内容不得擅自更改，开工始或施工过程中，如有更改，须书面提出申请，经委托方认可的具备资格的人员方可替换，如咨询人擅自变更项目负责人和项目组成员，委托方有权解除合同，并追究有次带来的委托人的一切损失；（2）咨询人工作如出现严重失误或服务明显达不到委托人要求（含因非委托人原因，逾期提交工作成果10日以上），委托人有权解除合同，咨询人应按约定总费用的10%支付违约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6.2.4因不可抗力导致的合同解除，双方约定损失的分担如下：</w:t>
      </w:r>
      <w:r>
        <w:rPr>
          <w:rFonts w:ascii="SimSun" w:hAnsi="SimSun" w:eastAsia="SimSun" w:cs="SimSun"/>
          <w:color w:val="000000"/>
          <w:sz w:val="24"/>
          <w:u w:val="single"/>
        </w:rPr>
        <w:t xml:space="preserve">另行协商签署补充协议</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7.争议解决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增加</w:t>
      </w:r>
      <w:r>
        <w:rPr>
          <w:rFonts w:ascii="SimSun" w:hAnsi="SimSun" w:eastAsia="SimSun" w:cs="SimSun"/>
          <w:color w:val="000000"/>
          <w:sz w:val="24"/>
        </w:rPr>
        <w:t xml:space="preserve">7.1.1争议不影响合同履约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在项目履约过程中，若发生合同履约争议，咨询人仍应按照国家、行业、项目采购目的等标准履行合同义务，不得以此推迟、暂停、中止合同履约，需要以项目推进为基本原则。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7.2调解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如果双方不能在</w:t>
      </w:r>
      <w:r>
        <w:rPr>
          <w:rFonts w:ascii="SimSun" w:hAnsi="SimSun" w:eastAsia="SimSun" w:cs="SimSun"/>
          <w:color w:val="000000"/>
          <w:sz w:val="24"/>
          <w:u w:val="single"/>
        </w:rPr>
        <w:t xml:space="preserve">30</w:t>
      </w:r>
      <w:r>
        <w:rPr>
          <w:rFonts w:ascii="SimSun" w:hAnsi="SimSun" w:eastAsia="SimSun" w:cs="SimSun"/>
          <w:color w:val="000000"/>
          <w:sz w:val="24"/>
        </w:rPr>
        <w:t xml:space="preserve">日内解决本合同争议，可以将其提交</w:t>
      </w:r>
      <w:r>
        <w:rPr>
          <w:rFonts w:ascii="SimSun" w:hAnsi="SimSun" w:eastAsia="SimSun" w:cs="SimSun"/>
          <w:color w:val="000000"/>
          <w:sz w:val="24"/>
          <w:u w:val="single"/>
        </w:rPr>
        <w:t xml:space="preserve">有关主管部门</w:t>
      </w:r>
      <w:r>
        <w:rPr>
          <w:rFonts w:ascii="SimSun" w:hAnsi="SimSun" w:eastAsia="SimSun" w:cs="SimSun"/>
          <w:color w:val="000000"/>
          <w:sz w:val="24"/>
        </w:rPr>
        <w:t xml:space="preserve">进行调解。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7.3仲裁或诉讼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合同争议的最终解决方式为下列第2种方式：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（1）提请</w:t>
      </w:r>
      <w:r>
        <w:rPr>
          <w:rFonts w:ascii="SimSun" w:hAnsi="SimSun" w:eastAsia="SimSun" w:cs="SimSun"/>
          <w:color w:val="000000"/>
          <w:sz w:val="24"/>
          <w:u w:val="single"/>
        </w:rPr>
        <w:t xml:space="preserve">/</w:t>
      </w:r>
      <w:r>
        <w:rPr>
          <w:rFonts w:ascii="SimSun" w:hAnsi="SimSun" w:eastAsia="SimSun" w:cs="SimSun"/>
          <w:color w:val="000000"/>
          <w:sz w:val="24"/>
        </w:rPr>
        <w:t xml:space="preserve">仲裁委员会进行仲裁。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委托人所在地</w:t>
      </w:r>
      <w:r>
        <w:rPr>
          <w:rFonts w:ascii="SimSun" w:hAnsi="SimSun" w:eastAsia="SimSun" w:cs="SimSun"/>
          <w:color w:val="000000"/>
          <w:sz w:val="24"/>
        </w:rPr>
        <w:t xml:space="preserve">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8.其他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8.1考察及相关费用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咨询人经委托人同意进行考察发生的费用由</w:t>
      </w:r>
      <w:r>
        <w:rPr>
          <w:rFonts w:ascii="SimSun" w:hAnsi="SimSun" w:eastAsia="SimSun" w:cs="SimSun"/>
          <w:color w:val="000000"/>
          <w:sz w:val="24"/>
          <w:u w:val="single"/>
        </w:rPr>
        <w:t xml:space="preserve">咨询人</w:t>
      </w:r>
      <w:r>
        <w:rPr>
          <w:rFonts w:ascii="SimSun" w:hAnsi="SimSun" w:eastAsia="SimSun" w:cs="SimSun"/>
          <w:color w:val="000000"/>
          <w:sz w:val="24"/>
        </w:rPr>
        <w:t xml:space="preserve">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差旅费及相关费用的支付：</w:t>
      </w:r>
      <w:r>
        <w:rPr>
          <w:rFonts w:ascii="SimSun" w:hAnsi="SimSun" w:eastAsia="SimSun" w:cs="SimSun"/>
          <w:color w:val="000000"/>
          <w:sz w:val="24"/>
          <w:u w:val="single"/>
        </w:rPr>
        <w:t xml:space="preserve">按实际发生额由咨询人支付</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8.2奖励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合理化建议的奖励金额按下列方法确定：/。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8.3保密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委托人申明的保密事项和期限：</w:t>
      </w:r>
      <w:r>
        <w:rPr>
          <w:rFonts w:ascii="SimSun" w:hAnsi="SimSun" w:eastAsia="SimSun" w:cs="SimSun"/>
          <w:color w:val="000000"/>
          <w:sz w:val="24"/>
          <w:u w:val="single"/>
        </w:rPr>
        <w:t xml:space="preserve">委托人交给咨询人的所有文件资料，以及咨询人在开展本咨询项目过程中接触到的与委托人或者其他相关单位的文件资料及其他信息，保密期限长期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咨询人申明的保密事项和期限：</w:t>
      </w:r>
      <w:r>
        <w:rPr>
          <w:rFonts w:ascii="SimSun" w:hAnsi="SimSun" w:eastAsia="SimSun" w:cs="SimSun"/>
          <w:color w:val="000000"/>
          <w:sz w:val="24"/>
          <w:u w:val="single"/>
        </w:rPr>
        <w:t xml:space="preserve">长期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第三人申明的保密事项和期限：</w:t>
      </w:r>
      <w:r>
        <w:rPr>
          <w:rFonts w:ascii="SimSun" w:hAnsi="SimSun" w:eastAsia="SimSun" w:cs="SimSun"/>
          <w:color w:val="000000"/>
          <w:sz w:val="24"/>
          <w:u w:val="single"/>
        </w:rPr>
        <w:t xml:space="preserve">长期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8.4联络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8.4.1任何一方与合同有关的通知、指示、要求、决定等，均应在/日内送达对方指定的接收人和送达地点。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8.4.2委托人指定的送达接收人：/，送达地点：/，电子邮箱：/。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咨询人指定的送达接收人：/，送达地点：/，电子邮箱：/。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8.5知识产权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委托人提供给咨询人的图纸、委托人为实施工程自行编制或委托编制的技术规范以及反映委托人要求的或其他类似性质文件的著作权属于</w:t>
      </w:r>
      <w:r>
        <w:rPr>
          <w:rFonts w:ascii="SimSun" w:hAnsi="SimSun" w:eastAsia="SimSun" w:cs="SimSun"/>
          <w:color w:val="000000"/>
          <w:sz w:val="24"/>
          <w:u w:val="single"/>
        </w:rPr>
        <w:t xml:space="preserve">委托人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咨询人为履行本合同约定而编制的成果文件，其著作权属于</w:t>
      </w:r>
      <w:r>
        <w:rPr>
          <w:rFonts w:ascii="SimSun" w:hAnsi="SimSun" w:eastAsia="SimSun" w:cs="SimSun"/>
          <w:color w:val="000000"/>
          <w:sz w:val="24"/>
          <w:u w:val="single"/>
        </w:rPr>
        <w:t xml:space="preserve">委托人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双方将履行本合同形成的有关成果文件用于企业宣传、申报奖项以及接受上级主管部门的检查须遵守以下约定：</w:t>
      </w:r>
      <w:r>
        <w:rPr>
          <w:rFonts w:ascii="SimSun" w:hAnsi="SimSun" w:eastAsia="SimSun" w:cs="SimSun"/>
          <w:color w:val="000000"/>
          <w:sz w:val="24"/>
          <w:u w:val="single"/>
        </w:rPr>
        <w:t xml:space="preserve">不得损害合同其他当事人的利益</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9.1工作中，咨询人应严格遵守工作纪律、廉政工作要求严禁舞弊、徇私等违法违规违纪行为。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9.2咨询人须执行江北新区公建中心工程项目结算审计管理办法。（结审）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附录A 服务范围及工作内容、酬金一览表（结审）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附录B 咨询人提交成果文件一览表（结审）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附录C 委托人提供资料一览表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附录D 委托人提供房屋及设备一览表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附件1：廉政协议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附件2：南京市江北新区公共工程建设中心结算审计管理办法（试行）</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附录A 服务范围及工作内容、酬金一览表（结审）</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0"/>
        <w:gridCol w:w="1364"/>
        <w:gridCol w:w="2291"/>
        <w:gridCol w:w="1011"/>
        <w:gridCol w:w="1660"/>
        <w:gridCol w:w="1080"/>
        <w:gridCol w:w="917"/>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服务阶段</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服务范围及工作内容</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酬金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收费基数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收费标准（比例）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酬金数额（单位:万元）</w:t>
            </w:r>
            <w:r/>
          </w:p>
        </w:tc>
        <w:tc>
          <w:tcPr>
            <w:vMerge w:val="continue"/>
            <w:textDirection w:val="lrTb"/>
            <w:noWrap w:val="false"/>
          </w:tcPr>
          <w:p>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决策阶段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投资估算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经济评价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设计概算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施工图预算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57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□EPC深化设计后造价（含工程量清单）审核</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发承包阶段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9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9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清标报告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□招标文件审核</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资金使用计划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59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工程计量与工程款审核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2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工程变更、索赔、签证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3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工程实施阶段造价控制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□编制R审核□调整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结算审计服务费参照“苏价服[2014]383号文件”的收费标准。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①基本收费：所有送审合同结算审核的基本收费×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②效益收费：按标准计算的效益收费（核增额不计）×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服务内容详见合同条款</w:t>
            </w:r>
            <w:r/>
          </w:p>
        </w:tc>
      </w:tr>
      <w:tr>
        <w:trPr>
          <w:trHeight w:val="4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竣工决算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□编制□审核□调整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R配合竣工决算工作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工程造价鉴定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1.附录A中服务范围及工作内容未涉及的可在“其他”项中列明。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附录B 咨询人提交成果文件一览表（结审）</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6"/>
        <w:gridCol w:w="1376"/>
        <w:gridCol w:w="1768"/>
        <w:gridCol w:w="1230"/>
        <w:gridCol w:w="1421"/>
        <w:gridCol w:w="2524"/>
      </w:tblGrid>
      <w:tr>
        <w:trPr>
          <w:trHeight w:val="4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服务阶段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成果文件名称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成果文件组成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提交时间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份数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质量标准</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决策阶段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跟踪审计意见单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跟踪审计意见单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发承包阶段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跟踪审计意见单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跟踪审计意见单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报告书、咨询成果附件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8份纸质、1份电子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《建设工程造价咨询成果文件资料标准》（CECA/GC7-2012）</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结算审计档案资料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按委托人要求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各2套纸质档案、1份电子档案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《南京市工程造价咨询业务档案管理手册》</w:t>
            </w:r>
            <w:r/>
          </w:p>
        </w:tc>
      </w:tr>
    </w:tbl>
    <w:p>
      <w:pPr>
        <w:ind w:left="0" w:right="0" w:firstLine="0"/>
        <w:jc w:val="both"/>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附录</w:t>
      </w:r>
      <w:r>
        <w:rPr>
          <w:rFonts w:ascii="SimSun" w:hAnsi="SimSun" w:eastAsia="SimSun" w:cs="SimSun"/>
          <w:b/>
          <w:color w:val="000000"/>
          <w:sz w:val="28"/>
        </w:rPr>
        <w:t xml:space="preserve">C 委托人提供资料一览表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71"/>
        <w:gridCol w:w="1276"/>
        <w:gridCol w:w="2024"/>
        <w:gridCol w:w="953"/>
      </w:tblGrid>
      <w:tr>
        <w:trPr>
          <w:trHeight w:val="4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份数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项目立项批文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项目规划、用地、环保、图审、施工许可等各类审批文件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施工合同、协议书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施工图纸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100" w:after="1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工程签证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图纸会审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设计变更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技术核定单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其他洽商文件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其他与跟踪审计、相关的资料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附录D 委托人提供房屋及设备一览表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2"/>
        <w:gridCol w:w="1418"/>
        <w:gridCol w:w="2584"/>
        <w:gridCol w:w="2405"/>
      </w:tblGrid>
      <w:tr>
        <w:trPr>
          <w:trHeight w:val="5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面积、型号及规格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提供时间</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项目进点后</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建设工程廉政责任书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南京市江北新区公共工程建设中心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为了在审核工作中保持廉洁自律的工作作风，防止各种不正当行为的发生，根据廉政建设的各项规定，结合项目的特点，特定立本合同如下：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一、双方应当自觉遵守国家和所在地区关于审核工作规则和廉政建设的各项规定。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二、委托方及其工作人员不得以任何形式向受托方索要和收受回扣等好处费。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三、委托方工作人员应当保持与受托方的正常业务交往，不得接受受托方的礼金、有价证券和贵重物品，不得在受托方报销任何应由个人支付的费用。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四、委托方工作人员不得参加可能对公正执行公务有影响的宴请和娱乐活动。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五、委托方工作人员不得要求或者接受受托方为其住房装修、婚丧嫁娶、家属和子女的工作安排以及出国提供方便。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六、委托方工作人员不得向受托方介绍家属或者亲友从事与委托方工程有关的材料设备供应、工程分包等经济活动。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七、受托方应当通过正常途径开展相对业务工作，不得为获取某些不正当利益而向委托方工作人员赠送礼金、有价证券和贵重物品等。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八、受托方不得为谋取私利擅自与委托方工作人员就工程承包、工程费用、材料设备供应、工程量变动、工程验收、工程质量问题等进行私下商谈或者达成默契。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九、受托方不得以洽谈业务、签订经济合同为借口，邀请委托方工作人员外出旅游和进入营业性高档娱乐场所。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十、受托方不得为委托方单位和个人购置或者提供通讯工具、交通工具、家电、高档办公用品等物品。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受托方如发现委托方工作人员有违反上述协议者，应向委托方领导或者委托方上级单位举报。委托方不得找任何借口对受托方进行报复。委托方对举报属实和严格遵守廉洁协议的一方，在同等条件下给与承接后续工程的优先邀请投标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委托方发现受托方有违反本协议或者采取不正当的手段行贿委托方工作人员，委托方根据具体情节和造成的后果追究受托方工程合同造价1－5％的违约金。由此给委托方单位造成的损失均有受托方承担，受托方用不正当手段获取的非法所得由委托方单位予以追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十三、本廉洁合同作为本造价咨询合同的附件，与造价咨询合同具有同等法律效力。经协议各方签署后立即生效。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十四、本合同一式陆份，正本贰份，副本肆份，委托人受托人各执正本壹份，副本贰份。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十五、合同订立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南京市江北新区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本合同各方约定</w:t>
      </w:r>
      <w:r>
        <w:rPr>
          <w:rFonts w:ascii="SimSun" w:hAnsi="SimSun" w:eastAsia="SimSun" w:cs="SimSun"/>
          <w:color w:val="000000"/>
          <w:sz w:val="24"/>
          <w:u w:val="single"/>
        </w:rPr>
        <w:t xml:space="preserve">签字盖章之日</w:t>
      </w:r>
      <w:r>
        <w:rPr>
          <w:rFonts w:ascii="SimSun" w:hAnsi="SimSun" w:eastAsia="SimSun" w:cs="SimSun"/>
          <w:color w:val="000000"/>
          <w:sz w:val="24"/>
        </w:rPr>
        <w:t xml:space="preserve">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4"/>
        <w:gridCol w:w="378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8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8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8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789" w:type="dxa"/>
            <w:vAlign w:val="top"/>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南京市江北新区公共工程建设中心结算审计管理办法（试行）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第一章总则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南京市江北新区公共工程建设中心（以下简称公建中心）建设项目的结算审计监督，规范结算审计行为，提高投资效益，根据《中华人民共和国审计法》、《中华人民共和国审计法实施条例》、《江苏省审计实施条例》、《江苏省国家建设项目审计监督办法》、《南京市政府投资建设项目审计监督条例》、《南京市政府关于政府投资建设项目审计监督全覆盖的实施意见》等有关规定，结合公建中心实际情况，制定本办法；</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本办法所称结算审计单位包括新区财政局、新区建交局及公建中心委托的结算审计单位。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第二章审计重点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审核工程价款结算方式是否符合国家有关规定和合同约定，结算手续是否完善，有无高估冒算、虚报冒领工程款，有无超付工程款等问题；</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审核报审工程量是否为已完成的合格工程量，是否与现场实际完成的工程量一致；</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审核报审综合单价是否按照合同约定结算原则进行组价，套取定额是否符合相关文件的规定；</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设计变更、施工现场签证和补充协议的结算方式是否合规、正确和完整；</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管理费、利润、措施费、其他项目费、规费、税金的取费标准是否按照相关取费文件执行；</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核价材料价格是否合理，核价程序是否规范；</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甲供材料和设备等物资是否存在超欠供现象，超欠供的甲供材料和设备等物资清算处理的方法和手续是否合规、价款是否正确；</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相关税费是否按规定计提，是否及时、准确交纳，减、免、缓缴的手续是否完善，是否符合有关规定等。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第三章审计程序和管理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综合计划处为公建中心结算审计管理职能处室，结算审计单位应从综合计划处接收结算审计资料；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结算审计接收结算资料的送审金额为工程处室送审的结算送审金额，并非施工单位的结算送审金额；</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结算审计单位委派的项目负责人职业资格必须为一级造价工程师；</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结算审计单位自接收结算审计资料之日开始即要报送周报、月报至综合计划处，每周周五报送周报，每月25日报送月报，周报、月报按照统一模板整理，统一模板在公建中心结算审计群公告百度云链接地址下载；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结算审计送审资料要求详见附件1，结算审计单位可根据项目情况补充其他需送审资料；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结算审计单位接收结算审计资料后，应在三个日历天内将缺项资料清单（附件2）及结算审计工作计划及人员配置表（附件3）盖章报送至综合计划处；</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送审额1亿元及以下项目，审计单位自接收结算资料15个日历天内出具结算审核初稿；结算送审额1亿元至5亿元项目，自接收结算资料20个日历天内出具结算审核初稿；结算送审额5亿元及以上项目，自接收结算资料25个日历天内出具结算审核初稿；</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结算审计单位不得以施工单位提供资料不全为由延长结算初稿审核时限，施工单位未能及时提供支撑性资料分项，应暂按全部扣除处理；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结算审核人员需将结算审核初稿在规定时限内发送至综合计划处备案，经综合计划处人员初步复核确认后，方可发送至施工单位。禁止结算审核人员与施工单位相关人员私下接触；</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结算审核人员发送至综合计划处的结算初稿电子版资料按照统一模板整理，统一模板在公建中心结算审计群公告百度云链接地址下载；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综合计划处根据项目情况确定是否需要集中结算审核人员与施工单位人员核对结算。</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送审额1亿元及以下项目，施工单位自接收结算审核初稿20个日历天内完成核对；结算送审额1亿元至5亿元项目，自接收结算审核初稿25个日历天内完成核对；结算送审额5亿元及以上项目，自接收结算资料30个日历天内完成核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若施工单位人员配备不力，资料迟迟不能提供等因素影响结算核对进展，结算审计单位应及时出具盖章联系单（附件4）发送至施工单位；</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将核对完成的审核稿发送综合计划处，若有未解决的问题，结算审计单位会施工单位列出争议问题清单（附件5），综合计划处人员组织召开结算会审会，参会人员对审核稿进行复核并对争议问题进行研究处理，会审达不成一致的意见的争议问题可按照造价主管部门流程申请调解；</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审完成后，结算审计单位按照公司流程进行三级复核并将复核完成的审定稿发送至综合计划处复核，审定稿资料统一按照公建中心结算资料模板整理，统一模板在公建中心结算审计群公告百度云链接地址下载。新区建交局与公建中心共同委托的项目，审定稿同时发送至新区建交局审计办复核；</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新区建交局与公建中心完成复核后，通知结算审计单位按照流程出具结算审计报告。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第四章结算审计资料档案管理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结算审计单位从综合计划处接收结算审计资料时办理交接手续，结算审计完成，将接收的所有结算审计资料退还综合计划处。</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结算审计单位出具结算审计报告后，将书面报告送至综合计划处，同时结算审核人员将结算报告及审定单原件扫描件发送综合计划处。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第五章责任与追究</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综合计划处负责对结算审计单位成员实行审计质量考核制和廉政责任考评制。对审计质量、工作效率、纪律执行和审计服务等方面进行检查考核；</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审计人员必须依法审计，做到客观公正、实事求是，遵守有关廉政纪律的规定，保守其在执行业务中知悉的国家秘密和商业秘密。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第六章附则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本办法所列附件必须作为原始资料归入审计档案；</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本办法自2021年5月31日起施行；</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由江北新区公建中心综合计划处负责解释。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附件：1、工程竣工结算送审资料要求</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2、结算缺项资料清单</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3、结算审计工作计划及人员配置表</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4、工作联系单</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5、结算审核争议清单</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工程竣工结算送审资料要求</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南京市江北新区公共工程建设中心工程建设项目竣工结算审计送审表、承诺书及送审资料目录；</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招标文件（含招标工程量清单、招标答疑纪要、招标补充等）及PDF电子版；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投标文件（投标报价书盖章书面版）及未来软件电子版；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中标通知书（盖章书面版）及原件扫描电子版；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施工合同及补充协议（签字盖章书面版）及原件扫描件电子版；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开工报告，竣工报告、竣工验收记录（参建单位签字盖章书面版）及原件扫描件电子版；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基础工程需提供地勘报告原件扫描件电子版；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工程结算书（签字盖章书面版）及软件电子版；</w:t>
      </w:r>
      <w:r/>
    </w:p>
    <w:p>
      <w:pPr>
        <w:numPr>
          <w:ilvl w:val="0"/>
          <w:numId w:val="5"/>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工程量计算书（签字盖章书面版）及电子版；</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工程变更单、工程签证单、核价单、技术核定单、工程联系单、工程洽商记录、图纸会审记录（参见单位签字盖章，手续齐备）；</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工程招标图、施工图、竣工图（盖章书面版）及CAD电子版；</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涉及到按实计量的、隐蔽工程等的原始测量记录（附过程影像资料）、原地面测量及竣工后测量原始记录；</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工期延期申请及批复的手续（如延期）；</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安全文明考核证明资料、获奖证书、环境保护税发票（如有）；</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经过监理单位审批的施工组织设计、专项施工方案（盖章书面版、结算后同时返还）；</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工程结算监理单位审核意见、代建单位审核意见（签字盖章书面版）；</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承包人认为需要补充的其他材料；</w:t>
      </w:r>
      <w:r/>
    </w:p>
    <w:p>
      <w:pPr>
        <w:numPr>
          <w:ilvl w:val="0"/>
          <w:numId w:val="5"/>
        </w:numPr>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所报资料按序排放、指定目录，结算书内容编排应有序可查。</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1、结算资料分土建和安装专业，主体工程需分别整理装订，其他工程可合并装订。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竣工图必须有施工单位竣工图专用章及监理单位相关人员签字，经委托人、设计、监理等单位确认的图纸会审记录、设计变更、技术核定单、工程洽商记录、监理工程师通知或委托人施工指令等内容均应反映在相应的竣工图上。对未在竣工图上反映的图纸会审记录、设计变更和工程洽商记录等，其费用在结算时委托人有权不予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3、电子U盘中结算书应有未来软件格式和Excel格式、图纸为CAD2004格式。</w:t>
      </w:r>
      <w:r/>
    </w:p>
    <w:p>
      <w:pPr>
        <w:ind w:left="204" w:right="0" w:hanging="2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4" w:right="0" w:hanging="2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4" w:right="0" w:hanging="2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某某工程结算缺项资料清单（模板）</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*年*月*日收到施工单位（***********责任有限公司）资料：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2、投标文件3、建设施工合同4、中标通知书5、结算书（未盖章）6、竣工图若干（缺少部分竣工图）7、变更单、签证单、核价资料若干（是否齐全审核过程中查证）8、工程量计算式9、合同电子版10、中标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二、目前仍缺少以下资料，请尽快提供：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840"/>
        <w:gridCol w:w="795"/>
        <w:gridCol w:w="1070"/>
        <w:gridCol w:w="1372"/>
        <w:gridCol w:w="1265"/>
        <w:gridCol w:w="2616"/>
      </w:tblGrid>
      <w:tr>
        <w:trPr>
          <w:trHeight w:val="585"/>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某某工程结算审计工作计划及人员配置表（模板）</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某某工程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某某咨询单位（盖章）</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 业 资 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工作计划</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助理人员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二级复核</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2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三级终审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16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7"/>
        <w:gridCol w:w="1795"/>
        <w:gridCol w:w="769"/>
        <w:gridCol w:w="1312"/>
        <w:gridCol w:w="1164"/>
        <w:gridCol w:w="1033"/>
      </w:tblGrid>
      <w:tr>
        <w:trPr>
          <w:trHeight w:val="615"/>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5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  作  联  系  单</w:t>
            </w:r>
            <w:r/>
          </w:p>
        </w:tc>
      </w:tr>
      <w:tr>
        <w:trPr>
          <w:trHeight w:val="555"/>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151" w:type="dxa"/>
            <w:vAlign w:val="center"/>
            <w:textDirection w:val="lrTb"/>
            <w:noWrap w:val="false"/>
          </w:tcPr>
          <w:p>
            <w:pPr>
              <w:ind w:left="0" w:right="0" w:firstLine="0"/>
              <w:jc w:val="right"/>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NO：价【】第XX-MM号</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事由</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主送单位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签收人签名及时间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19"/>
        </w:trPr>
        <w:tc>
          <w:tcPr>
            <w:gridSpan w:val="6"/>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151" w:type="dxa"/>
            <w:vAlign w:val="top"/>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181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9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69"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4"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60"/>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9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69"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64"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01"/>
        </w:trPr>
        <w:tc>
          <w:tcPr>
            <w:gridSpan w:val="6"/>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联系单发出人（签章）：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*****************有限公司</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联系单发出时间： 年   月   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某某工程结算审核争议清单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结算审计单位：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0"/>
        <w:gridCol w:w="2225"/>
        <w:gridCol w:w="2046"/>
        <w:gridCol w:w="2047"/>
        <w:gridCol w:w="1500"/>
      </w:tblGrid>
      <w:tr>
        <w:trPr>
          <w:trHeight w:val="7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争议问题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施工单位意见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审计单位意见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争议差额（万元）</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（此页为标书封面格式，制作标书时，删去本行文字）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编号：</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SimSun" w:hAnsi="SimSun" w:eastAsia="SimSun" w:cs="SimSun"/>
          <w:b/>
          <w:color w:val="000000"/>
          <w:sz w:val="36"/>
          <w:u w:val="single"/>
        </w:rPr>
        <w:t xml:space="preserve"> （盖章）</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8"/>
        <w:gridCol w:w="3050"/>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2" w:right="0" w:firstLine="482"/>
              <w:jc w:val="center"/>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2" w:right="0" w:firstLine="482"/>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1442" w:right="0" w:firstLine="482"/>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2" w:right="0" w:firstLine="482"/>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8" w:type="dxa"/>
            <w:vAlign w:val="center"/>
            <w:textDirection w:val="lrTb"/>
            <w:noWrap w:val="false"/>
          </w:tcPr>
          <w:p>
            <w:pPr>
              <w:ind w:left="1440" w:right="0" w:firstLine="480"/>
              <w:spacing w:before="120" w:after="1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投标文件主要目录及相关证明材料格式、附件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一、投标申请及声明</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二、法定代表人授权书</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 标 一 览 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四、资格证明文件</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五、分项报价表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六、商务条款偏离表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七、技术条款偏离表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八、项目组人员一览表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九、参加本项目实施的主要组成人员资历表</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十、项目实施或集成方案</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十一、服务与承诺</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十二、投标需要的其他证明文件及材料（若有)</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十三、资格性和符合性审查响应对照表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附件一、中小企业声明函格式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附件二、残疾人福利性单位声明函格式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附件三、无重大违法记录声明格式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附件四、具备履行合同所必需的设备和专业技术能力的声明格式及证明材料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附件五、《南京市政府采购供应商信用记录表》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目录一、投标申请及声明格式</w:t>
      </w:r>
      <w:r/>
    </w:p>
    <w:p>
      <w:pPr>
        <w:ind w:left="0" w:right="0" w:firstLine="0"/>
        <w:jc w:val="center"/>
        <w:spacing w:before="120" w:after="48"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投标申请及声明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致：南京市江北新区公共工程建设中心</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b/>
          <w:color w:val="000000"/>
          <w:sz w:val="24"/>
          <w:u w:val="single"/>
        </w:rPr>
        <w:t xml:space="preserve">               </w:t>
      </w:r>
      <w:r>
        <w:rPr>
          <w:rFonts w:ascii="SimSun" w:hAnsi="SimSun" w:eastAsia="SimSun" w:cs="SimSun"/>
          <w:color w:val="000000"/>
          <w:sz w:val="24"/>
        </w:rPr>
        <w:t xml:space="preserve">（项目编号）投标邀请，正式授权下述签字人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(姓名和职务)代表投标人</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（投标人名称），提交投标文件。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据此函，签字人兹宣布声明和承诺如下：</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我们的资格条件完全符合政府采购法和本次招标要求</w:t>
      </w:r>
      <w:r>
        <w:rPr>
          <w:rFonts w:ascii="SimSun" w:hAnsi="SimSun" w:eastAsia="SimSun" w:cs="SimSun"/>
          <w:color w:val="000000"/>
          <w:sz w:val="24"/>
        </w:rPr>
        <w:t xml:space="preserve">，我们同意并向贵方提供了与投标有关的所有证据和资料。</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2、按招标要求，我们的造价咨询费为以“苏价服[2014]383号文件”编号12栏收费标准×折扣率计取，①基本收费：所有送审合同结算审核的基本收费×</w:t>
      </w:r>
      <w:r>
        <w:rPr>
          <w:rFonts w:ascii="SimSun" w:hAnsi="SimSun" w:eastAsia="SimSun" w:cs="SimSun"/>
          <w:b/>
          <w:color w:val="000000"/>
          <w:sz w:val="24"/>
          <w:u w:val="single"/>
        </w:rPr>
        <w:t xml:space="preserve">    </w:t>
      </w:r>
      <w:r>
        <w:rPr>
          <w:rFonts w:ascii="SimSun" w:hAnsi="SimSun" w:eastAsia="SimSun" w:cs="SimSun"/>
          <w:b/>
          <w:color w:val="000000"/>
          <w:sz w:val="24"/>
        </w:rPr>
        <w:t xml:space="preserve"> %，②效益收费：按标准计算的效益收费（核增额不计）×</w:t>
      </w:r>
      <w:r>
        <w:rPr>
          <w:rFonts w:ascii="SimSun" w:hAnsi="SimSun" w:eastAsia="SimSun" w:cs="SimSun"/>
          <w:b/>
          <w:color w:val="000000"/>
          <w:sz w:val="24"/>
          <w:u w:val="single"/>
        </w:rPr>
        <w:t xml:space="preserve">     </w:t>
      </w:r>
      <w:r>
        <w:rPr>
          <w:rFonts w:ascii="SimSun" w:hAnsi="SimSun" w:eastAsia="SimSun" w:cs="SimSun"/>
          <w:b/>
          <w:color w:val="000000"/>
          <w:sz w:val="24"/>
        </w:rPr>
        <w:t xml:space="preserve">%。最终以工程结算审定建安工程造价扣除设备费用为计费基数。（费率统一）</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3、我们已详细审核全部招标文件及其有效补充文件，我们放弃对招标文件任何误解的权利，提交投标文件后，</w:t>
      </w:r>
      <w:r>
        <w:rPr>
          <w:rFonts w:ascii="SimSun" w:hAnsi="SimSun" w:eastAsia="SimSun" w:cs="SimSun"/>
          <w:b/>
          <w:color w:val="000000"/>
          <w:sz w:val="24"/>
        </w:rPr>
        <w:t xml:space="preserve">不对招标文件本身提出质疑</w:t>
      </w:r>
      <w:r>
        <w:rPr>
          <w:rFonts w:ascii="SimSun" w:hAnsi="SimSun" w:eastAsia="SimSun" w:cs="SimSun"/>
          <w:color w:val="000000"/>
          <w:sz w:val="24"/>
        </w:rPr>
        <w:t xml:space="preserve">。否则，属于不诚信和故意扰乱政府采购活动行为，我们将无条件接受处罚。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5、一旦我方中标，我方将根据招标文件的规定严格履行合同，并保证于承诺的时间完成服务的启动/集成、调试等服务，交付采购人验收、使用。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8、与本投标有关的正式联系方式为：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               </w:t>
      </w:r>
      <w:r>
        <w:rPr>
          <w:rFonts w:ascii="SimSun" w:hAnsi="SimSun" w:eastAsia="SimSun" w:cs="SimSun"/>
          <w:color w:val="000000"/>
          <w:sz w:val="24"/>
        </w:rPr>
        <w:t xml:space="preserve">       传 真：</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目录二、法定代表人授权书格式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南京建淳造价师事务所有限公司：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（投标人住址）的</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（投标人代表姓名、职务）为本公司的合法代理人，就贵方组织的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b/>
          <w:color w:val="000000"/>
          <w:sz w:val="24"/>
          <w:u w:val="single"/>
        </w:rPr>
        <w:t xml:space="preserve">             </w:t>
      </w:r>
      <w:r>
        <w:rPr>
          <w:rFonts w:ascii="SimSun" w:hAnsi="SimSun" w:eastAsia="SimSun" w:cs="SimSun"/>
          <w:color w:val="000000"/>
          <w:sz w:val="24"/>
        </w:rPr>
        <w:t xml:space="preserve">（项目编号）投标，以本公司名义处理一切与之有关的事务。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本授权书于年月日签字生效，特此声明。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w:t>
      </w:r>
      <w:r/>
    </w:p>
    <w:p>
      <w:pPr>
        <w:ind w:left="0" w:right="0" w:firstLine="480"/>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目录三、开标一览表格式</w:t>
      </w:r>
      <w:r/>
    </w:p>
    <w:p>
      <w:pPr>
        <w:ind w:left="0" w:right="0" w:firstLine="0"/>
        <w:jc w:val="center"/>
        <w:spacing w:before="120" w:after="48"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trHeight w:val="79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9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施工阶段结算审计服务费用：</w:t>
            </w:r>
            <w:r>
              <w:rPr>
                <w:rFonts w:ascii="SimSun" w:hAnsi="SimSun" w:eastAsia="SimSun" w:cs="SimSun"/>
                <w:b/>
                <w:color w:val="000000"/>
                <w:sz w:val="24"/>
              </w:rPr>
              <w:t xml:space="preserve">以“苏价服[2014]383号文件”编号12栏收费标准×折扣率计取，①基本收费：所有送审合同结算审核的基本收费×</w:t>
            </w:r>
            <w:r>
              <w:rPr>
                <w:rFonts w:ascii="SimSun" w:hAnsi="SimSun" w:eastAsia="SimSun" w:cs="SimSun"/>
                <w:b/>
                <w:color w:val="000000"/>
                <w:sz w:val="24"/>
                <w:u w:val="single"/>
              </w:rPr>
              <w:t xml:space="preserve">    </w:t>
            </w:r>
            <w:r>
              <w:rPr>
                <w:rFonts w:ascii="SimSun" w:hAnsi="SimSun" w:eastAsia="SimSun" w:cs="SimSun"/>
                <w:b/>
                <w:color w:val="000000"/>
                <w:sz w:val="24"/>
              </w:rPr>
              <w:t xml:space="preserve"> %，②效益收费：按标准计算的效益收费（核增额不计）×</w:t>
            </w:r>
            <w:r>
              <w:rPr>
                <w:rFonts w:ascii="SimSun" w:hAnsi="SimSun" w:eastAsia="SimSun" w:cs="SimSun"/>
                <w:b/>
                <w:color w:val="000000"/>
                <w:sz w:val="24"/>
                <w:u w:val="single"/>
              </w:rPr>
              <w:t xml:space="preserve">     </w:t>
            </w:r>
            <w:r>
              <w:rPr>
                <w:rFonts w:ascii="SimSun" w:hAnsi="SimSun" w:eastAsia="SimSun" w:cs="SimSun"/>
                <w:b/>
                <w:color w:val="000000"/>
                <w:sz w:val="24"/>
              </w:rPr>
              <w:t xml:space="preserve">%。最终以工程结算审定建安工程造价扣除设备费用为计费基数。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vMerge w:val="restart"/>
            <w:textDirection w:val="lrTb"/>
            <w:noWrap w:val="false"/>
          </w:tcPr>
          <w:p>
            <w:pPr>
              <w:ind w:left="1" w:right="0" w:hanging="1"/>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5" w:type="dxa"/>
            <w:vAlign w:val="center"/>
            <w:textDirection w:val="lrTb"/>
            <w:noWrap w:val="false"/>
          </w:tcPr>
          <w:p>
            <w:pPr>
              <w:ind w:left="-58"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执业资格证书编号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其他工程类注册资格证书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9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714"/>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是否全部属于小微型企业服务</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r>
        <w:trPr>
          <w:trHeight w:val="2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是否全部属于残疾人福利性单位服务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r>
        <w:trPr>
          <w:trHeight w:val="63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是否全部属于监狱企业服务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w:t>
      </w:r>
      <w:r>
        <w:rPr>
          <w:rFonts w:ascii="SimSun" w:hAnsi="SimSun" w:eastAsia="SimSun" w:cs="SimSun"/>
          <w:b/>
          <w:color w:val="000000"/>
          <w:sz w:val="21"/>
        </w:rPr>
        <w:t xml:space="preserve">《开标一览表》一份，要求单独封装并标明“开标一览表”字样(如未单独封装或未加盖单位公章的，将作为无效投标处理)，随投标文件一并递交，以便唱标时使用。</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21"/>
        </w:rPr>
        <w:t xml:space="preserve">在“投标货物中有无进口产品”栏后“有”或“无”上打“√”。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3、在“供应商是否属于小和微型企业”栏后“是”或“否”上打“√”。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4、在“供应商是否属于残疾人福利性单位”栏后“是”或“否”上打“√”。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5、在“供应商是否属于监狱企业”栏后“是”或“否”上打“√”。</w:t>
      </w:r>
      <w:r/>
    </w:p>
    <w:p>
      <w:pPr>
        <w:ind w:left="0" w:right="0" w:firstLine="42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6、以上报价均参照《省物价局省住房和城乡建设厅关于规范工程造价咨询服务收费标准及有关事项的通知》（苏价服【2014】383号）收费标准。</w:t>
      </w:r>
      <w:r/>
    </w:p>
    <w:p>
      <w:pPr>
        <w:ind w:left="0" w:right="0" w:firstLine="4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目录四、资格证明文件</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1、投标人营业执照副本或事业单位法人登记证书或组织机构代码证（复印件，加盖公章）或自然人身份证复印件；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2、投标人参加本次政府采购活动前的会计报表（复印件，加盖公章）；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3、投标人根据项目需求提供履行合同所必需的设备和专业技术能力的书面声明、证明材料（复印件，加盖公章）；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4、投标人参加本次政府采购活动前三个月（至少一个月）依法缴纳税收和社会保障资金的相关材料（复印件，加盖公章）；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5、投标人参加本次政府采购活动前3年内在经营活动中没有重大违法记录的书面声明；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6、法定代表人授权委托书（原件，除法定代表人以外的授权代表必须提供）；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7、本次采购项目实施所必须的许可资质证明材料；（若有）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目录五、分项报价表格式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trHeight w:val="592"/>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01"/>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6"/>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76"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施工阶段结算审计服务费用：</w:t>
            </w:r>
            <w:r>
              <w:rPr>
                <w:rFonts w:ascii="SimSun" w:hAnsi="SimSun" w:eastAsia="SimSun" w:cs="SimSun"/>
                <w:b/>
                <w:color w:val="000000"/>
                <w:sz w:val="24"/>
              </w:rPr>
              <w:t xml:space="preserve">以“苏价服[2014]383号文件”编号12栏收费标准×折扣率计取，①基本收费：所有送审合同结算审核的基本收费×</w:t>
            </w:r>
            <w:r>
              <w:rPr>
                <w:rFonts w:ascii="SimSun" w:hAnsi="SimSun" w:eastAsia="SimSun" w:cs="SimSun"/>
                <w:b/>
                <w:color w:val="000000"/>
                <w:sz w:val="24"/>
                <w:u w:val="single"/>
              </w:rPr>
              <w:t xml:space="preserve">    </w:t>
            </w:r>
            <w:r>
              <w:rPr>
                <w:rFonts w:ascii="SimSun" w:hAnsi="SimSun" w:eastAsia="SimSun" w:cs="SimSun"/>
                <w:b/>
                <w:color w:val="000000"/>
                <w:sz w:val="24"/>
              </w:rPr>
              <w:t xml:space="preserve"> %，②效益收费：按标准计算的效益收费（核增额不计）×</w:t>
            </w:r>
            <w:r>
              <w:rPr>
                <w:rFonts w:ascii="SimSun" w:hAnsi="SimSun" w:eastAsia="SimSun" w:cs="SimSun"/>
                <w:b/>
                <w:color w:val="000000"/>
                <w:sz w:val="24"/>
                <w:u w:val="single"/>
              </w:rPr>
              <w:t xml:space="preserve">     </w:t>
            </w:r>
            <w:r>
              <w:rPr>
                <w:rFonts w:ascii="SimSun" w:hAnsi="SimSun" w:eastAsia="SimSun" w:cs="SimSun"/>
                <w:b/>
                <w:color w:val="000000"/>
                <w:sz w:val="24"/>
              </w:rPr>
              <w:t xml:space="preserve">%。最终以工程结算审定建安工程造价扣除设备费用为计费基数。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vMerge w:val="restart"/>
            <w:textDirection w:val="lrTb"/>
            <w:noWrap w:val="false"/>
          </w:tcPr>
          <w:p>
            <w:pPr>
              <w:ind w:left="1" w:right="0" w:hanging="1"/>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5" w:type="dxa"/>
            <w:vAlign w:val="center"/>
            <w:textDirection w:val="lrTb"/>
            <w:noWrap w:val="false"/>
          </w:tcPr>
          <w:p>
            <w:pPr>
              <w:ind w:left="-58"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执业资格证书编号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其他工程类注册资格证书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0" w:type="dxa"/>
            <w:vAlign w:val="center"/>
            <w:textDirection w:val="lrTb"/>
            <w:noWrap w:val="false"/>
          </w:tcPr>
          <w:p>
            <w:pPr>
              <w:ind w:left="-149"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714"/>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是否全部属于小微型企业服务</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r>
        <w:trPr>
          <w:trHeight w:val="5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是否全部属于残疾人福利性单位服务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r>
        <w:trPr>
          <w:trHeight w:val="63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是否全部属于监狱企业服务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w:t>
            </w:r>
            <w:r>
              <w:rPr>
                <w:rFonts w:ascii="Wingdings 2" w:hAnsi="Wingdings 2" w:eastAsia="Wingdings 2" w:cs="Wingdings 2"/>
                <w:color w:val="000000"/>
                <w:sz w:val="21"/>
              </w:rPr>
              <w:t xml:space="preserve">£</w:t>
            </w:r>
            <w:r>
              <w:rPr>
                <w:rFonts w:ascii="SimSun" w:hAnsi="SimSun" w:eastAsia="SimSun" w:cs="SimSun"/>
                <w:color w:val="000000"/>
                <w:sz w:val="21"/>
              </w:rPr>
              <w:t xml:space="preserve">             否 </w:t>
            </w:r>
            <w:r>
              <w:rPr>
                <w:rFonts w:ascii="Wingdings 2" w:hAnsi="Wingdings 2" w:eastAsia="Wingdings 2" w:cs="Wingdings 2"/>
                <w:color w:val="000000"/>
                <w:sz w:val="21"/>
              </w:rPr>
              <w:t xml:space="preserve">£</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w:t>
      </w:r>
      <w:r>
        <w:rPr>
          <w:rFonts w:ascii="SimSun" w:hAnsi="SimSun" w:eastAsia="SimSun" w:cs="SimSun"/>
          <w:color w:val="000000"/>
          <w:sz w:val="21"/>
        </w:rPr>
        <w:t xml:space="preserve">在“投标货物中有无进口产品”栏后“有”或“无”上打“√”。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2、在“供应商是否属于小和微型企业”栏后“是”或“否”上打“√”。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3、在“供应商是否属于残疾人福利性单位”栏后“是”或“否”上打“√”。</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4、在“供应商是否属于监狱企业”栏后“是”或“否”上打“√”。</w:t>
      </w:r>
      <w:r/>
    </w:p>
    <w:p>
      <w:pPr>
        <w:ind w:left="0" w:right="0" w:firstLine="42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5、以上报价均参照《省物价局省住房和城乡建设厅关于规范工程造价咨询服务收费标准及有关事项的通知》（苏价服【2014】383号）收费标准。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br w:type="page" w:clear="all"/>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目录六、商务条款偏离表格式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750"/>
        <w:gridCol w:w="2700"/>
        <w:gridCol w:w="1415"/>
        <w:gridCol w:w="1337"/>
        <w:gridCol w:w="137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0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目录七、技术条款偏离表格式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技术条款偏离表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750"/>
        <w:gridCol w:w="2700"/>
        <w:gridCol w:w="1415"/>
        <w:gridCol w:w="1337"/>
        <w:gridCol w:w="137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0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b/>
                <w:color w:val="000000"/>
                <w:sz w:val="24"/>
                <w:u w:val="single"/>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目录八、项目组人员一览表</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0"/>
        <w:gridCol w:w="1790"/>
        <w:gridCol w:w="1790"/>
        <w:gridCol w:w="1790"/>
        <w:gridCol w:w="17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在本项目中担任的职务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资格证书/职称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证书编号</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3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目录九、参加本项目实施的主要组成人员资历表</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参加本项目实施的主要组成人员资历表（项目负责人）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392"/>
        <w:gridCol w:w="1542"/>
        <w:gridCol w:w="1447"/>
        <w:gridCol w:w="1165"/>
        <w:gridCol w:w="806"/>
        <w:gridCol w:w="1007"/>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本项目中任职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学习经历</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技术认证</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工作经历</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 间</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说明：本表后附人员职称证书、注册证书及社保缴纳证明等招标文件要求的相关证明材料。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目录十、项目实施或集成方案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项目实施或集成方案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目录十一、服务与承诺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服务与承诺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目录十二、投标需要的其他证明文件及材料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投标需要的其他证明文件及材料（若有）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目录十三、资格性和符合性审查响应对照表</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资格性和符合性审查响应对照表</w:t>
      </w:r>
      <w:r/>
    </w:p>
    <w:p>
      <w:pPr>
        <w:ind w:left="0" w:right="0" w:firstLine="235"/>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235"/>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0"/>
        <w:gridCol w:w="5301"/>
        <w:gridCol w:w="1616"/>
        <w:gridCol w:w="1496"/>
      </w:tblGrid>
      <w:tr>
        <w:trPr>
          <w:trHeight w:val="2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投标文件中的页码位置</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符合性审查响应内容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是否响应（填是或者否）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投标文件中的页码位置</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附件一、中小企业声明函格式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本公司郑重声明，根据《政府采购促进中小企业发展暂行办法》（财库[2011]181号）的规定，本公司为______（请填写：中型、小型、微型）企业。即，本公司同时满足以下条件：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工业和信息化部、国家统计局、国家发展和改革委员会、财政部关于印发中小企业划型标准规定的通知》（工信部联企业[2011]300号）规定的划分标准，本公司为______（请填写：中型、小型、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参加__________________单位的________________________项目采购活动提供本企业制造的货物，由本企业承担工程、提供服务，或者提供其他______（请填写：中型、小型、微型）企业制造的货物，承担的工程，提供的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附件二、残疾人福利性单位声明函格式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南京建淳造价师事务所有限公司：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郑重声明，本公司为残疾人福利性单位。即，本单位同时满足以下条件：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1、安置的残疾人占本单位在职职工人数的比例不低于25%（含25%），并且安置的残疾人人数不少于10人（含10人）；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2、依法与安置的每位残疾人签订了一年以上（含一年）的劳动合同或服务协议；</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3、为安置的每位残疾人按月足额缴纳了基本养老保险、基本医疗保险、失业保险、工伤保险和生育保险等社会保险费；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4、通过银行等金融机构向安置的每位残疾人，按月支付了不低于单位所在区县适用的经省级人民政府批准的月最低工资标准的工资；</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附件三、无重大违法记录声明格式</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南京建淳造价师事务所有限公司：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参加政府采购活动前3年内在经营活动中（在下划线上如实填写：</w:t>
      </w:r>
      <w:r>
        <w:rPr>
          <w:rFonts w:ascii="SimSun" w:hAnsi="SimSun" w:eastAsia="SimSun" w:cs="SimSun"/>
          <w:color w:val="000000"/>
          <w:sz w:val="24"/>
          <w:u w:val="single"/>
        </w:rPr>
        <w:t xml:space="preserve">有或没有</w:t>
      </w:r>
      <w:r>
        <w:rPr>
          <w:rFonts w:ascii="SimSun" w:hAnsi="SimSun" w:eastAsia="SimSun" w:cs="SimSun"/>
          <w:color w:val="000000"/>
          <w:sz w:val="24"/>
        </w:rPr>
        <w:t xml:space="preserve">）重大违法记录。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附件四、具备履行合同所必需的设备和专业技术能力的声明格式及证明材料</w:t>
      </w:r>
      <w:r/>
    </w:p>
    <w:p>
      <w:pPr>
        <w:ind w:left="0" w:right="0" w:firstLine="0"/>
        <w:jc w:val="center"/>
        <w:spacing w:before="120"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南京建淳造价师事务所有限公司：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郑重声明：我公司具备履行本项采购合同所必需的设备和专业技术能力，为履行本项采购合同我单位具备如下主要设备和主要专业技术能力：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若有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 若有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其他证明材料及文件：（如果投标人认为需要提供的话）</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南京市政府采购供应商信用记录表暨信用承诺书</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年  月  日</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2552"/>
        <w:gridCol w:w="1984"/>
        <w:gridCol w:w="2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3"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w:t>
            </w:r>
            <w:r>
              <w:rPr>
                <w:rFonts w:ascii="SimSun" w:hAnsi="SimSun" w:eastAsia="SimSun" w:cs="SimSun"/>
                <w:color w:val="000000"/>
                <w:sz w:val="21"/>
              </w:rPr>
              <w:t xml:space="preserve">其他违法违规行为，愿承担一切法律责任，接受各级政府采购监管部门和有权机关的审查和处罚。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二Ο  年  月  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9"/>
      <w:footnotePr/>
      <w:endnotePr>
        <w:numFmt w:val="decimal"/>
      </w:endnotePr>
      <w:type w:val="nextPage"/>
      <w:pgSz w:w="12240" w:h="15840" w:orient="portrait"/>
      <w:pgMar w:top="1418" w:right="1588" w:bottom="1418" w:left="170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楷体_GB2312">
    <w:panose1 w:val="02010609060101010101"/>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方正大黑简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STZhongsong">
    <w:panose1 w:val="02010600040101010101"/>
  </w:font>
  <w:font w:name="HYDaHeiJ">
    <w:panose1 w:val="020B0503020202020204"/>
  </w:font>
  <w:font w:name="Arial">
    <w:panose1 w:val="020B0604020202020204"/>
  </w:font>
  <w:font w:name="SimSun">
    <w:panose1 w:val="02010600030101010101"/>
  </w:font>
  <w:font w:name="Georgia">
    <w:panose1 w:val="02040502050405020303"/>
  </w:font>
  <w:font w:name="宋体">
    <w:panose1 w:val="02010600030101010101"/>
  </w:font>
  <w:font w:name="Wingdings 2">
    <w:panose1 w:val="05020102010507070707"/>
  </w:font>
  <w:font w:name="方正小标宋_GBK">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57</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57</w:t>
    </w:r>
    <w:r>
      <w:rPr>
        <w:szCs w:val="21"/>
      </w:rPr>
      <w:fldChar w:fldCharType="end"/>
    </w:r>
    <w:r>
      <w:rPr>
        <w:szCs w:val="21"/>
      </w:rPr>
      <w:t xml:space="preserve"> </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46"/>
        <w:ind w:left="480" w:hanging="480"/>
      </w:pPr>
    </w:lvl>
    <w:lvl w:ilvl="1">
      <w:start w:val="1"/>
      <w:numFmt w:val="lowerLetter"/>
      <w:isLgl w:val="false"/>
      <w:suff w:val="tab"/>
      <w:lvlText w:val="%2)"/>
      <w:lvlJc w:val="left"/>
      <w:pPr>
        <w:pStyle w:val="846"/>
        <w:ind w:left="840" w:hanging="420"/>
      </w:pPr>
    </w:lvl>
    <w:lvl w:ilvl="2">
      <w:start w:val="1"/>
      <w:numFmt w:val="lowerRoman"/>
      <w:isLgl w:val="false"/>
      <w:suff w:val="tab"/>
      <w:lvlText w:val="%3."/>
      <w:lvlJc w:val="right"/>
      <w:pPr>
        <w:pStyle w:val="846"/>
        <w:ind w:left="1260" w:hanging="420"/>
      </w:pPr>
    </w:lvl>
    <w:lvl w:ilvl="3">
      <w:start w:val="1"/>
      <w:numFmt w:val="decimal"/>
      <w:isLgl w:val="false"/>
      <w:suff w:val="tab"/>
      <w:lvlText w:val="%4."/>
      <w:lvlJc w:val="left"/>
      <w:pPr>
        <w:pStyle w:val="846"/>
        <w:ind w:left="1680" w:hanging="420"/>
      </w:pPr>
    </w:lvl>
    <w:lvl w:ilvl="4">
      <w:start w:val="1"/>
      <w:numFmt w:val="lowerLetter"/>
      <w:isLgl w:val="false"/>
      <w:suff w:val="tab"/>
      <w:lvlText w:val="%5)"/>
      <w:lvlJc w:val="left"/>
      <w:pPr>
        <w:pStyle w:val="846"/>
        <w:ind w:left="2100" w:hanging="420"/>
      </w:pPr>
    </w:lvl>
    <w:lvl w:ilvl="5">
      <w:start w:val="1"/>
      <w:numFmt w:val="lowerRoman"/>
      <w:isLgl w:val="false"/>
      <w:suff w:val="tab"/>
      <w:lvlText w:val="%6."/>
      <w:lvlJc w:val="right"/>
      <w:pPr>
        <w:pStyle w:val="846"/>
        <w:ind w:left="2520" w:hanging="420"/>
      </w:pPr>
    </w:lvl>
    <w:lvl w:ilvl="6">
      <w:start w:val="1"/>
      <w:numFmt w:val="decimal"/>
      <w:isLgl w:val="false"/>
      <w:suff w:val="tab"/>
      <w:lvlText w:val="%7."/>
      <w:lvlJc w:val="left"/>
      <w:pPr>
        <w:pStyle w:val="846"/>
        <w:ind w:left="2940" w:hanging="420"/>
      </w:pPr>
    </w:lvl>
    <w:lvl w:ilvl="7">
      <w:start w:val="1"/>
      <w:numFmt w:val="lowerLetter"/>
      <w:isLgl w:val="false"/>
      <w:suff w:val="tab"/>
      <w:lvlText w:val="%8)"/>
      <w:lvlJc w:val="left"/>
      <w:pPr>
        <w:pStyle w:val="846"/>
        <w:ind w:left="3360" w:hanging="420"/>
      </w:pPr>
    </w:lvl>
    <w:lvl w:ilvl="8">
      <w:start w:val="1"/>
      <w:numFmt w:val="lowerRoman"/>
      <w:isLgl w:val="false"/>
      <w:suff w:val="tab"/>
      <w:lvlText w:val="%9."/>
      <w:lvlJc w:val="right"/>
      <w:pPr>
        <w:pStyle w:val="846"/>
        <w:ind w:left="3780" w:hanging="420"/>
      </w:pPr>
    </w:lvl>
  </w:abstractNum>
  <w:abstractNum w:abstractNumId="2">
    <w:multiLevelType w:val="hybridMultilevel"/>
    <w:lvl w:ilvl="0">
      <w:start w:val="1"/>
      <w:numFmt w:val="decimal"/>
      <w:isLgl w:val="false"/>
      <w:suff w:val="tab"/>
      <w:lvlText w:val="%1、"/>
      <w:lvlJc w:val="left"/>
      <w:pPr>
        <w:pStyle w:val="846"/>
        <w:ind w:left="720" w:hanging="720"/>
      </w:pPr>
    </w:lvl>
    <w:lvl w:ilvl="1">
      <w:start w:val="1"/>
      <w:numFmt w:val="lowerLetter"/>
      <w:isLgl w:val="false"/>
      <w:suff w:val="tab"/>
      <w:lvlText w:val="%2)"/>
      <w:lvlJc w:val="left"/>
      <w:pPr>
        <w:pStyle w:val="846"/>
        <w:ind w:left="840" w:hanging="420"/>
      </w:pPr>
    </w:lvl>
    <w:lvl w:ilvl="2">
      <w:start w:val="1"/>
      <w:numFmt w:val="lowerRoman"/>
      <w:isLgl w:val="false"/>
      <w:suff w:val="tab"/>
      <w:lvlText w:val="%3."/>
      <w:lvlJc w:val="right"/>
      <w:pPr>
        <w:pStyle w:val="846"/>
        <w:ind w:left="1260" w:hanging="420"/>
      </w:pPr>
    </w:lvl>
    <w:lvl w:ilvl="3">
      <w:start w:val="1"/>
      <w:numFmt w:val="decimal"/>
      <w:isLgl w:val="false"/>
      <w:suff w:val="tab"/>
      <w:lvlText w:val="%4."/>
      <w:lvlJc w:val="left"/>
      <w:pPr>
        <w:pStyle w:val="846"/>
        <w:ind w:left="1680" w:hanging="420"/>
      </w:pPr>
    </w:lvl>
    <w:lvl w:ilvl="4">
      <w:start w:val="1"/>
      <w:numFmt w:val="lowerLetter"/>
      <w:isLgl w:val="false"/>
      <w:suff w:val="tab"/>
      <w:lvlText w:val="%5)"/>
      <w:lvlJc w:val="left"/>
      <w:pPr>
        <w:pStyle w:val="846"/>
        <w:ind w:left="2100" w:hanging="420"/>
      </w:pPr>
    </w:lvl>
    <w:lvl w:ilvl="5">
      <w:start w:val="1"/>
      <w:numFmt w:val="lowerRoman"/>
      <w:isLgl w:val="false"/>
      <w:suff w:val="tab"/>
      <w:lvlText w:val="%6."/>
      <w:lvlJc w:val="right"/>
      <w:pPr>
        <w:pStyle w:val="846"/>
        <w:ind w:left="2520" w:hanging="420"/>
      </w:pPr>
    </w:lvl>
    <w:lvl w:ilvl="6">
      <w:start w:val="1"/>
      <w:numFmt w:val="decimal"/>
      <w:isLgl w:val="false"/>
      <w:suff w:val="tab"/>
      <w:lvlText w:val="%7."/>
      <w:lvlJc w:val="left"/>
      <w:pPr>
        <w:pStyle w:val="846"/>
        <w:ind w:left="2940" w:hanging="420"/>
      </w:pPr>
    </w:lvl>
    <w:lvl w:ilvl="7">
      <w:start w:val="1"/>
      <w:numFmt w:val="lowerLetter"/>
      <w:isLgl w:val="false"/>
      <w:suff w:val="tab"/>
      <w:lvlText w:val="%8)"/>
      <w:lvlJc w:val="left"/>
      <w:pPr>
        <w:pStyle w:val="846"/>
        <w:ind w:left="3360" w:hanging="420"/>
      </w:pPr>
    </w:lvl>
    <w:lvl w:ilvl="8">
      <w:start w:val="1"/>
      <w:numFmt w:val="lowerRoman"/>
      <w:isLgl w:val="false"/>
      <w:suff w:val="tab"/>
      <w:lvlText w:val="%9."/>
      <w:lvlJc w:val="right"/>
      <w:pPr>
        <w:pStyle w:val="846"/>
        <w:ind w:left="3780" w:hanging="420"/>
      </w:pPr>
    </w:lvl>
  </w:abstractNum>
  <w:abstractNum w:abstractNumId="3">
    <w:multiLevelType w:val="hybridMultilevel"/>
    <w:lvl w:ilvl="0">
      <w:start w:val="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46"/>
    <w:next w:val="846"/>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paragraph" w:styleId="676">
    <w:name w:val="Heading 2"/>
    <w:basedOn w:val="846"/>
    <w:next w:val="846"/>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link w:val="676"/>
    <w:uiPriority w:val="9"/>
    <w:rPr>
      <w:rFonts w:ascii="Arial" w:hAnsi="Arial" w:eastAsia="Arial" w:cs="Arial"/>
      <w:sz w:val="34"/>
    </w:rPr>
  </w:style>
  <w:style w:type="paragraph" w:styleId="678">
    <w:name w:val="Heading 3"/>
    <w:basedOn w:val="846"/>
    <w:next w:val="846"/>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basedOn w:val="846"/>
    <w:next w:val="846"/>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basedOn w:val="846"/>
    <w:next w:val="846"/>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basedOn w:val="846"/>
    <w:next w:val="846"/>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basedOn w:val="846"/>
    <w:next w:val="846"/>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link w:val="686"/>
    <w:uiPriority w:val="9"/>
    <w:rPr>
      <w:rFonts w:ascii="Arial" w:hAnsi="Arial" w:eastAsia="Arial" w:cs="Arial"/>
      <w:b/>
      <w:bCs/>
      <w:i/>
      <w:iCs/>
      <w:sz w:val="22"/>
      <w:szCs w:val="22"/>
    </w:rPr>
  </w:style>
  <w:style w:type="paragraph" w:styleId="688">
    <w:name w:val="Heading 8"/>
    <w:basedOn w:val="846"/>
    <w:next w:val="846"/>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link w:val="688"/>
    <w:uiPriority w:val="9"/>
    <w:rPr>
      <w:rFonts w:ascii="Arial" w:hAnsi="Arial" w:eastAsia="Arial" w:cs="Arial"/>
      <w:i/>
      <w:iCs/>
      <w:sz w:val="22"/>
      <w:szCs w:val="22"/>
    </w:rPr>
  </w:style>
  <w:style w:type="paragraph" w:styleId="690">
    <w:name w:val="Heading 9"/>
    <w:basedOn w:val="846"/>
    <w:next w:val="846"/>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link w:val="690"/>
    <w:uiPriority w:val="9"/>
    <w:rPr>
      <w:rFonts w:ascii="Arial" w:hAnsi="Arial" w:eastAsia="Arial" w:cs="Arial"/>
      <w:i/>
      <w:iCs/>
      <w:sz w:val="21"/>
      <w:szCs w:val="21"/>
    </w:rPr>
  </w:style>
  <w:style w:type="paragraph" w:styleId="692">
    <w:name w:val="Title"/>
    <w:basedOn w:val="846"/>
    <w:next w:val="846"/>
    <w:link w:val="693"/>
    <w:uiPriority w:val="10"/>
    <w:qFormat/>
    <w:pPr>
      <w:contextualSpacing/>
      <w:spacing w:before="300" w:after="200"/>
    </w:pPr>
    <w:rPr>
      <w:sz w:val="48"/>
      <w:szCs w:val="48"/>
    </w:rPr>
  </w:style>
  <w:style w:type="character" w:styleId="693">
    <w:name w:val="Title Char"/>
    <w:link w:val="692"/>
    <w:uiPriority w:val="10"/>
    <w:rPr>
      <w:sz w:val="48"/>
      <w:szCs w:val="48"/>
    </w:rPr>
  </w:style>
  <w:style w:type="paragraph" w:styleId="694">
    <w:name w:val="Subtitle"/>
    <w:basedOn w:val="846"/>
    <w:next w:val="846"/>
    <w:link w:val="695"/>
    <w:uiPriority w:val="11"/>
    <w:qFormat/>
    <w:pPr>
      <w:spacing w:before="200" w:after="200"/>
    </w:pPr>
    <w:rPr>
      <w:sz w:val="24"/>
      <w:szCs w:val="24"/>
    </w:rPr>
  </w:style>
  <w:style w:type="character" w:styleId="695">
    <w:name w:val="Subtitle Char"/>
    <w:link w:val="694"/>
    <w:uiPriority w:val="11"/>
    <w:rPr>
      <w:sz w:val="24"/>
      <w:szCs w:val="24"/>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46"/>
    <w:link w:val="846"/>
    <w:qFormat/>
    <w:pPr>
      <w:jc w:val="both"/>
      <w:widowControl w:val="off"/>
    </w:pPr>
    <w:rPr>
      <w:rFonts w:ascii="Times New Roman" w:hAnsi="Times New Roman"/>
      <w:sz w:val="21"/>
      <w:szCs w:val="24"/>
      <w:lang w:val="en-US" w:eastAsia="zh-CN" w:bidi="ar-SA"/>
    </w:rPr>
  </w:style>
  <w:style w:type="paragraph" w:styleId="847">
    <w:name w:val="标题 1"/>
    <w:basedOn w:val="846"/>
    <w:next w:val="846"/>
    <w:link w:val="858"/>
    <w:uiPriority w:val="9"/>
    <w:qFormat/>
    <w:pPr>
      <w:keepLines/>
      <w:keepNext/>
      <w:spacing w:before="340" w:after="330" w:line="576" w:lineRule="auto"/>
      <w:outlineLvl w:val="0"/>
    </w:pPr>
    <w:rPr>
      <w:b/>
      <w:bCs/>
      <w:sz w:val="44"/>
      <w:szCs w:val="44"/>
    </w:rPr>
  </w:style>
  <w:style w:type="paragraph" w:styleId="848">
    <w:name w:val="标题 2"/>
    <w:basedOn w:val="846"/>
    <w:next w:val="846"/>
    <w:link w:val="859"/>
    <w:uiPriority w:val="9"/>
    <w:qFormat/>
    <w:pPr>
      <w:keepLines/>
      <w:keepNext/>
      <w:spacing w:before="260" w:after="260" w:line="413" w:lineRule="auto"/>
      <w:outlineLvl w:val="1"/>
    </w:pPr>
    <w:rPr>
      <w:rFonts w:ascii="Arial" w:hAnsi="Arial" w:eastAsia="黑体"/>
      <w:b/>
      <w:bCs/>
      <w:sz w:val="32"/>
      <w:szCs w:val="32"/>
    </w:rPr>
  </w:style>
  <w:style w:type="paragraph" w:styleId="849">
    <w:name w:val="标题 3"/>
    <w:basedOn w:val="846"/>
    <w:next w:val="846"/>
    <w:link w:val="860"/>
    <w:uiPriority w:val="9"/>
    <w:qFormat/>
    <w:pPr>
      <w:keepLines/>
      <w:keepNext/>
      <w:spacing w:before="260" w:after="260" w:line="413" w:lineRule="auto"/>
      <w:outlineLvl w:val="2"/>
    </w:pPr>
    <w:rPr>
      <w:b/>
      <w:bCs/>
      <w:sz w:val="32"/>
      <w:szCs w:val="32"/>
    </w:rPr>
  </w:style>
  <w:style w:type="paragraph" w:styleId="850">
    <w:name w:val="标题 4"/>
    <w:basedOn w:val="846"/>
    <w:next w:val="862"/>
    <w:link w:val="861"/>
    <w:uiPriority w:val="9"/>
    <w:qFormat/>
    <w:pPr>
      <w:keepLines/>
      <w:keepNext/>
      <w:spacing w:before="120" w:after="120"/>
      <w:outlineLvl w:val="3"/>
    </w:pPr>
    <w:rPr>
      <w:rFonts w:ascii="Arial" w:hAnsi="Arial" w:eastAsia="黑体"/>
      <w:b/>
      <w:sz w:val="20"/>
      <w:szCs w:val="20"/>
    </w:rPr>
  </w:style>
  <w:style w:type="paragraph" w:styleId="851">
    <w:name w:val="标题 5"/>
    <w:basedOn w:val="846"/>
    <w:next w:val="846"/>
    <w:link w:val="863"/>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852">
    <w:name w:val="标题 6"/>
    <w:basedOn w:val="846"/>
    <w:next w:val="846"/>
    <w:link w:val="864"/>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53">
    <w:name w:val="标题 7"/>
    <w:basedOn w:val="846"/>
    <w:next w:val="846"/>
    <w:link w:val="865"/>
    <w:uiPriority w:val="9"/>
    <w:qFormat/>
    <w:pPr>
      <w:ind w:left="1296" w:hanging="1296"/>
      <w:keepLines/>
      <w:keepNext/>
      <w:spacing w:before="240" w:after="64" w:line="317" w:lineRule="auto"/>
      <w:tabs>
        <w:tab w:val="left" w:pos="1296" w:leader="none"/>
      </w:tabs>
      <w:outlineLvl w:val="6"/>
    </w:pPr>
    <w:rPr>
      <w:b/>
      <w:bCs/>
      <w:sz w:val="24"/>
    </w:rPr>
  </w:style>
  <w:style w:type="paragraph" w:styleId="854">
    <w:name w:val="标题 8"/>
    <w:basedOn w:val="846"/>
    <w:next w:val="846"/>
    <w:link w:val="866"/>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55">
    <w:name w:val="标题 9"/>
    <w:basedOn w:val="846"/>
    <w:next w:val="846"/>
    <w:link w:val="867"/>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56">
    <w:name w:val="默认段落字体"/>
    <w:next w:val="856"/>
    <w:link w:val="846"/>
    <w:uiPriority w:val="1"/>
    <w:unhideWhenUsed/>
  </w:style>
  <w:style w:type="table" w:styleId="857">
    <w:name w:val="普通表格"/>
    <w:next w:val="857"/>
    <w:link w:val="846"/>
    <w:uiPriority w:val="99"/>
    <w:unhideWhenUsed/>
    <w:qFormat/>
    <w:tblPr/>
  </w:style>
  <w:style w:type="character" w:styleId="858">
    <w:name w:val="标题 1 字符"/>
    <w:next w:val="858"/>
    <w:link w:val="847"/>
    <w:uiPriority w:val="9"/>
    <w:rPr>
      <w:rFonts w:ascii="Times New Roman" w:hAnsi="Times New Roman" w:eastAsia="宋体" w:cs="Times New Roman"/>
      <w:b/>
      <w:bCs/>
      <w:sz w:val="44"/>
      <w:szCs w:val="44"/>
    </w:rPr>
  </w:style>
  <w:style w:type="character" w:styleId="859">
    <w:name w:val="标题 2 字符"/>
    <w:next w:val="859"/>
    <w:link w:val="848"/>
    <w:uiPriority w:val="9"/>
    <w:rPr>
      <w:rFonts w:ascii="Arial" w:hAnsi="Arial" w:eastAsia="黑体" w:cs="Times New Roman"/>
      <w:b/>
      <w:bCs/>
      <w:sz w:val="32"/>
      <w:szCs w:val="32"/>
    </w:rPr>
  </w:style>
  <w:style w:type="character" w:styleId="860">
    <w:name w:val="标题 3 字符"/>
    <w:next w:val="860"/>
    <w:link w:val="849"/>
    <w:uiPriority w:val="9"/>
    <w:rPr>
      <w:rFonts w:ascii="Times New Roman" w:hAnsi="Times New Roman" w:eastAsia="宋体" w:cs="Times New Roman"/>
      <w:b/>
      <w:bCs/>
      <w:sz w:val="32"/>
      <w:szCs w:val="32"/>
    </w:rPr>
  </w:style>
  <w:style w:type="character" w:styleId="861">
    <w:name w:val="标题 4 字符"/>
    <w:next w:val="861"/>
    <w:link w:val="850"/>
    <w:uiPriority w:val="9"/>
    <w:rPr>
      <w:rFonts w:ascii="Arial" w:hAnsi="Arial" w:eastAsia="黑体" w:cs="Times New Roman"/>
      <w:b/>
      <w:sz w:val="20"/>
      <w:szCs w:val="20"/>
    </w:rPr>
  </w:style>
  <w:style w:type="paragraph" w:styleId="862">
    <w:name w:val="正文缩进"/>
    <w:basedOn w:val="846"/>
    <w:next w:val="862"/>
    <w:link w:val="846"/>
    <w:uiPriority w:val="99"/>
    <w:pPr>
      <w:ind w:firstLine="420"/>
    </w:pPr>
    <w:rPr>
      <w:szCs w:val="20"/>
    </w:rPr>
  </w:style>
  <w:style w:type="character" w:styleId="863">
    <w:name w:val="标题 5 字符"/>
    <w:next w:val="863"/>
    <w:link w:val="851"/>
    <w:uiPriority w:val="9"/>
    <w:rPr>
      <w:rFonts w:ascii="Times New Roman" w:hAnsi="Times New Roman" w:eastAsia="宋体" w:cs="Times New Roman"/>
      <w:b/>
      <w:bCs/>
      <w:sz w:val="28"/>
      <w:szCs w:val="28"/>
    </w:rPr>
  </w:style>
  <w:style w:type="character" w:styleId="864">
    <w:name w:val="标题 6 字符"/>
    <w:next w:val="864"/>
    <w:link w:val="852"/>
    <w:uiPriority w:val="9"/>
    <w:rPr>
      <w:rFonts w:ascii="Arial" w:hAnsi="Arial" w:eastAsia="黑体" w:cs="Times New Roman"/>
      <w:b/>
      <w:bCs/>
      <w:sz w:val="24"/>
      <w:szCs w:val="24"/>
    </w:rPr>
  </w:style>
  <w:style w:type="character" w:styleId="865">
    <w:name w:val="标题 7 字符"/>
    <w:next w:val="865"/>
    <w:link w:val="853"/>
    <w:uiPriority w:val="9"/>
    <w:rPr>
      <w:rFonts w:ascii="Times New Roman" w:hAnsi="Times New Roman" w:eastAsia="宋体" w:cs="Times New Roman"/>
      <w:b/>
      <w:bCs/>
      <w:sz w:val="24"/>
      <w:szCs w:val="24"/>
    </w:rPr>
  </w:style>
  <w:style w:type="character" w:styleId="866">
    <w:name w:val="标题 8 字符"/>
    <w:next w:val="866"/>
    <w:link w:val="854"/>
    <w:uiPriority w:val="9"/>
    <w:rPr>
      <w:rFonts w:ascii="Arial" w:hAnsi="Arial" w:eastAsia="黑体" w:cs="Times New Roman"/>
      <w:sz w:val="24"/>
      <w:szCs w:val="24"/>
    </w:rPr>
  </w:style>
  <w:style w:type="character" w:styleId="867">
    <w:name w:val="标题 9 字符"/>
    <w:next w:val="867"/>
    <w:link w:val="855"/>
    <w:uiPriority w:val="9"/>
    <w:rPr>
      <w:rFonts w:ascii="Arial" w:hAnsi="Arial" w:eastAsia="黑体" w:cs="Times New Roman"/>
      <w:sz w:val="21"/>
      <w:szCs w:val="21"/>
    </w:rPr>
  </w:style>
  <w:style w:type="paragraph" w:styleId="868">
    <w:name w:val="列表 3"/>
    <w:basedOn w:val="846"/>
    <w:next w:val="868"/>
    <w:link w:val="846"/>
    <w:uiPriority w:val="99"/>
    <w:pPr>
      <w:ind w:left="1260" w:hanging="420"/>
    </w:pPr>
    <w:rPr>
      <w:szCs w:val="20"/>
    </w:rPr>
  </w:style>
  <w:style w:type="paragraph" w:styleId="869">
    <w:name w:val="目录 7"/>
    <w:basedOn w:val="846"/>
    <w:next w:val="846"/>
    <w:link w:val="846"/>
    <w:uiPriority w:val="39"/>
    <w:semiHidden/>
    <w:pPr>
      <w:ind w:left="1260"/>
      <w:jc w:val="left"/>
    </w:pPr>
    <w:rPr>
      <w:szCs w:val="21"/>
    </w:rPr>
  </w:style>
  <w:style w:type="paragraph" w:styleId="870">
    <w:name w:val="列表编号 2"/>
    <w:basedOn w:val="846"/>
    <w:next w:val="870"/>
    <w:link w:val="846"/>
    <w:uiPriority w:val="99"/>
    <w:pPr>
      <w:ind w:left="1440" w:hanging="1440"/>
      <w:spacing w:line="360" w:lineRule="auto"/>
      <w:tabs>
        <w:tab w:val="left" w:pos="1440" w:leader="none"/>
      </w:tabs>
    </w:pPr>
    <w:rPr>
      <w:sz w:val="24"/>
    </w:rPr>
  </w:style>
  <w:style w:type="paragraph" w:styleId="871">
    <w:name w:val="列表编号"/>
    <w:basedOn w:val="846"/>
    <w:next w:val="871"/>
    <w:link w:val="846"/>
    <w:uiPriority w:val="99"/>
    <w:pPr>
      <w:ind w:left="2952" w:hanging="432"/>
      <w:tabs>
        <w:tab w:val="left" w:pos="2952" w:leader="none"/>
      </w:tabs>
    </w:pPr>
  </w:style>
  <w:style w:type="paragraph" w:styleId="872">
    <w:name w:val="文档结构图"/>
    <w:basedOn w:val="846"/>
    <w:next w:val="872"/>
    <w:link w:val="873"/>
    <w:uiPriority w:val="99"/>
    <w:semiHidden/>
    <w:pPr>
      <w:shd w:val="clear" w:color="auto" w:fill="000080"/>
    </w:pPr>
    <w:rPr>
      <w:sz w:val="24"/>
    </w:rPr>
  </w:style>
  <w:style w:type="character" w:styleId="873">
    <w:name w:val="文档结构图 字符"/>
    <w:next w:val="873"/>
    <w:link w:val="872"/>
    <w:uiPriority w:val="99"/>
    <w:semiHidden/>
    <w:rPr>
      <w:rFonts w:ascii="Times New Roman" w:hAnsi="Times New Roman" w:eastAsia="宋体" w:cs="Times New Roman"/>
      <w:sz w:val="24"/>
      <w:szCs w:val="24"/>
      <w:shd w:val="clear" w:color="auto" w:fill="000080"/>
    </w:rPr>
  </w:style>
  <w:style w:type="paragraph" w:styleId="874">
    <w:name w:val="批注文字"/>
    <w:basedOn w:val="846"/>
    <w:next w:val="874"/>
    <w:link w:val="875"/>
    <w:pPr>
      <w:jc w:val="left"/>
    </w:pPr>
    <w:rPr>
      <w:sz w:val="20"/>
      <w:szCs w:val="20"/>
    </w:rPr>
  </w:style>
  <w:style w:type="character" w:styleId="875">
    <w:name w:val="批注文字 字符"/>
    <w:next w:val="875"/>
    <w:link w:val="874"/>
    <w:semiHidden/>
    <w:rPr>
      <w:rFonts w:ascii="Times New Roman" w:hAnsi="Times New Roman" w:eastAsia="宋体" w:cs="Times New Roman"/>
      <w:sz w:val="20"/>
      <w:szCs w:val="20"/>
    </w:rPr>
  </w:style>
  <w:style w:type="paragraph" w:styleId="876">
    <w:name w:val="称呼"/>
    <w:basedOn w:val="846"/>
    <w:next w:val="846"/>
    <w:link w:val="877"/>
    <w:uiPriority w:val="99"/>
    <w:rPr>
      <w:rFonts w:ascii="仿宋_GB2312" w:eastAsia="仿宋_GB2312"/>
      <w:sz w:val="20"/>
      <w:szCs w:val="20"/>
    </w:rPr>
  </w:style>
  <w:style w:type="character" w:styleId="877">
    <w:name w:val="称呼 字符"/>
    <w:next w:val="877"/>
    <w:link w:val="876"/>
    <w:uiPriority w:val="99"/>
    <w:rPr>
      <w:rFonts w:ascii="仿宋_GB2312" w:hAnsi="Times New Roman" w:eastAsia="仿宋_GB2312" w:cs="Times New Roman"/>
      <w:sz w:val="20"/>
      <w:szCs w:val="20"/>
    </w:rPr>
  </w:style>
  <w:style w:type="paragraph" w:styleId="878">
    <w:name w:val="正文文本 3"/>
    <w:basedOn w:val="846"/>
    <w:next w:val="878"/>
    <w:link w:val="879"/>
    <w:uiPriority w:val="99"/>
    <w:pPr>
      <w:spacing w:after="120"/>
    </w:pPr>
    <w:rPr>
      <w:sz w:val="16"/>
      <w:szCs w:val="16"/>
    </w:rPr>
  </w:style>
  <w:style w:type="character" w:styleId="879">
    <w:name w:val="正文文本 3 字符"/>
    <w:next w:val="879"/>
    <w:link w:val="878"/>
    <w:uiPriority w:val="99"/>
    <w:rPr>
      <w:rFonts w:ascii="Times New Roman" w:hAnsi="Times New Roman" w:eastAsia="宋体" w:cs="Times New Roman"/>
      <w:sz w:val="16"/>
      <w:szCs w:val="16"/>
    </w:rPr>
  </w:style>
  <w:style w:type="paragraph" w:styleId="880">
    <w:name w:val="正文文本"/>
    <w:basedOn w:val="846"/>
    <w:next w:val="846"/>
    <w:link w:val="881"/>
    <w:uiPriority w:val="99"/>
    <w:unhideWhenUsed/>
    <w:pPr>
      <w:spacing w:after="120"/>
    </w:pPr>
    <w:rPr>
      <w:sz w:val="24"/>
    </w:rPr>
  </w:style>
  <w:style w:type="character" w:styleId="881">
    <w:name w:val="正文文本 字符"/>
    <w:next w:val="881"/>
    <w:link w:val="880"/>
    <w:uiPriority w:val="99"/>
    <w:semiHidden/>
    <w:rPr>
      <w:rFonts w:ascii="Times New Roman" w:hAnsi="Times New Roman" w:eastAsia="宋体" w:cs="Times New Roman"/>
      <w:sz w:val="24"/>
      <w:szCs w:val="24"/>
    </w:rPr>
  </w:style>
  <w:style w:type="paragraph" w:styleId="882">
    <w:name w:val="正文文本缩进"/>
    <w:basedOn w:val="846"/>
    <w:next w:val="882"/>
    <w:link w:val="883"/>
    <w:uiPriority w:val="99"/>
    <w:pPr>
      <w:ind w:left="420"/>
      <w:spacing w:after="120"/>
    </w:pPr>
    <w:rPr>
      <w:sz w:val="24"/>
    </w:rPr>
  </w:style>
  <w:style w:type="character" w:styleId="883">
    <w:name w:val="正文文本缩进 字符"/>
    <w:next w:val="883"/>
    <w:link w:val="882"/>
    <w:uiPriority w:val="99"/>
    <w:rPr>
      <w:rFonts w:ascii="Times New Roman" w:hAnsi="Times New Roman" w:eastAsia="宋体" w:cs="Times New Roman"/>
      <w:sz w:val="24"/>
      <w:szCs w:val="24"/>
    </w:rPr>
  </w:style>
  <w:style w:type="paragraph" w:styleId="884">
    <w:name w:val="列表 2"/>
    <w:basedOn w:val="846"/>
    <w:next w:val="884"/>
    <w:link w:val="846"/>
    <w:uiPriority w:val="99"/>
    <w:pPr>
      <w:ind w:left="100" w:hanging="200"/>
    </w:pPr>
    <w:rPr>
      <w:szCs w:val="21"/>
    </w:rPr>
  </w:style>
  <w:style w:type="paragraph" w:styleId="885">
    <w:name w:val="索引 4"/>
    <w:basedOn w:val="846"/>
    <w:next w:val="846"/>
    <w:link w:val="846"/>
    <w:qFormat/>
    <w:pPr>
      <w:ind w:left="600"/>
      <w:jc w:val="left"/>
    </w:pPr>
    <w:rPr>
      <w:rFonts w:ascii="Verdana" w:hAnsi="Verdana" w:cs="宋体"/>
      <w:sz w:val="22"/>
      <w:szCs w:val="22"/>
      <w:lang w:val="zh-CN" w:bidi="zh-CN"/>
    </w:rPr>
  </w:style>
  <w:style w:type="paragraph" w:styleId="886">
    <w:name w:val="目录 5"/>
    <w:basedOn w:val="846"/>
    <w:next w:val="846"/>
    <w:link w:val="846"/>
    <w:uiPriority w:val="39"/>
    <w:semiHidden/>
    <w:pPr>
      <w:ind w:left="840"/>
      <w:jc w:val="left"/>
    </w:pPr>
    <w:rPr>
      <w:szCs w:val="21"/>
    </w:rPr>
  </w:style>
  <w:style w:type="paragraph" w:styleId="887">
    <w:name w:val="目录 3"/>
    <w:basedOn w:val="846"/>
    <w:next w:val="846"/>
    <w:link w:val="846"/>
    <w:uiPriority w:val="39"/>
    <w:semiHidden/>
    <w:pPr>
      <w:ind w:left="840"/>
    </w:pPr>
  </w:style>
  <w:style w:type="paragraph" w:styleId="888">
    <w:name w:val="纯文本"/>
    <w:basedOn w:val="846"/>
    <w:next w:val="888"/>
    <w:link w:val="889"/>
    <w:uiPriority w:val="99"/>
    <w:rPr>
      <w:rFonts w:ascii="宋体" w:hAnsi="Courier New"/>
      <w:szCs w:val="21"/>
    </w:rPr>
  </w:style>
  <w:style w:type="character" w:styleId="889">
    <w:name w:val="纯文本 字符"/>
    <w:next w:val="889"/>
    <w:link w:val="888"/>
    <w:uiPriority w:val="99"/>
    <w:rPr>
      <w:rFonts w:ascii="宋体" w:hAnsi="Courier New" w:eastAsia="宋体" w:cs="Times New Roman"/>
      <w:sz w:val="21"/>
      <w:szCs w:val="21"/>
    </w:rPr>
  </w:style>
  <w:style w:type="paragraph" w:styleId="890">
    <w:name w:val="目录 8"/>
    <w:basedOn w:val="846"/>
    <w:next w:val="846"/>
    <w:link w:val="846"/>
    <w:uiPriority w:val="39"/>
    <w:semiHidden/>
    <w:pPr>
      <w:ind w:left="1470"/>
      <w:jc w:val="left"/>
    </w:pPr>
    <w:rPr>
      <w:szCs w:val="21"/>
    </w:rPr>
  </w:style>
  <w:style w:type="paragraph" w:styleId="891">
    <w:name w:val="索引 3"/>
    <w:basedOn w:val="846"/>
    <w:next w:val="846"/>
    <w:link w:val="846"/>
    <w:uiPriority w:val="99"/>
    <w:semiHidden/>
    <w:pPr>
      <w:ind w:left="840"/>
    </w:pPr>
    <w:rPr>
      <w:szCs w:val="20"/>
    </w:rPr>
  </w:style>
  <w:style w:type="paragraph" w:styleId="892">
    <w:name w:val="日期"/>
    <w:basedOn w:val="846"/>
    <w:next w:val="846"/>
    <w:link w:val="893"/>
    <w:uiPriority w:val="99"/>
    <w:pPr>
      <w:ind w:left="100"/>
    </w:pPr>
    <w:rPr>
      <w:sz w:val="20"/>
      <w:szCs w:val="20"/>
    </w:rPr>
  </w:style>
  <w:style w:type="character" w:styleId="893">
    <w:name w:val="日期 字符"/>
    <w:next w:val="893"/>
    <w:link w:val="892"/>
    <w:uiPriority w:val="99"/>
    <w:rPr>
      <w:rFonts w:ascii="Times New Roman" w:hAnsi="Times New Roman" w:eastAsia="宋体" w:cs="Times New Roman"/>
      <w:sz w:val="20"/>
      <w:szCs w:val="20"/>
    </w:rPr>
  </w:style>
  <w:style w:type="paragraph" w:styleId="894">
    <w:name w:val="正文文本缩进 2"/>
    <w:basedOn w:val="846"/>
    <w:next w:val="894"/>
    <w:link w:val="895"/>
    <w:uiPriority w:val="99"/>
    <w:pPr>
      <w:ind w:firstLine="480"/>
      <w:spacing w:line="400" w:lineRule="exact"/>
    </w:pPr>
    <w:rPr>
      <w:rFonts w:ascii="宋体" w:hAnsi="宋体"/>
      <w:sz w:val="24"/>
    </w:rPr>
  </w:style>
  <w:style w:type="character" w:styleId="895">
    <w:name w:val="正文文本缩进 2 字符"/>
    <w:next w:val="895"/>
    <w:link w:val="894"/>
    <w:uiPriority w:val="99"/>
    <w:rPr>
      <w:rFonts w:ascii="宋体" w:hAnsi="宋体" w:eastAsia="宋体" w:cs="Times New Roman"/>
      <w:sz w:val="24"/>
      <w:szCs w:val="24"/>
    </w:rPr>
  </w:style>
  <w:style w:type="paragraph" w:styleId="896">
    <w:name w:val="尾注文本"/>
    <w:basedOn w:val="846"/>
    <w:next w:val="896"/>
    <w:link w:val="897"/>
    <w:uiPriority w:val="99"/>
    <w:semiHidden/>
    <w:pPr>
      <w:jc w:val="left"/>
    </w:pPr>
    <w:rPr>
      <w:sz w:val="24"/>
    </w:rPr>
  </w:style>
  <w:style w:type="character" w:styleId="897">
    <w:name w:val="尾注文本 字符"/>
    <w:next w:val="897"/>
    <w:link w:val="896"/>
    <w:uiPriority w:val="99"/>
    <w:semiHidden/>
    <w:rPr>
      <w:rFonts w:ascii="Times New Roman" w:hAnsi="Times New Roman" w:eastAsia="宋体" w:cs="Times New Roman"/>
      <w:sz w:val="24"/>
      <w:szCs w:val="24"/>
    </w:rPr>
  </w:style>
  <w:style w:type="paragraph" w:styleId="898">
    <w:name w:val="批注框文本"/>
    <w:basedOn w:val="846"/>
    <w:next w:val="898"/>
    <w:link w:val="899"/>
    <w:uiPriority w:val="99"/>
    <w:semiHidden/>
    <w:rPr>
      <w:sz w:val="18"/>
      <w:szCs w:val="18"/>
    </w:rPr>
  </w:style>
  <w:style w:type="character" w:styleId="899">
    <w:name w:val="批注框文本 字符"/>
    <w:next w:val="899"/>
    <w:link w:val="898"/>
    <w:uiPriority w:val="99"/>
    <w:semiHidden/>
    <w:rPr>
      <w:rFonts w:ascii="Times New Roman" w:hAnsi="Times New Roman" w:eastAsia="宋体" w:cs="Times New Roman"/>
      <w:sz w:val="18"/>
      <w:szCs w:val="18"/>
    </w:rPr>
  </w:style>
  <w:style w:type="paragraph" w:styleId="900">
    <w:name w:val="页脚"/>
    <w:basedOn w:val="846"/>
    <w:next w:val="900"/>
    <w:link w:val="901"/>
    <w:uiPriority w:val="99"/>
    <w:unhideWhenUsed/>
    <w:pPr>
      <w:jc w:val="left"/>
      <w:tabs>
        <w:tab w:val="center" w:pos="4153" w:leader="none"/>
        <w:tab w:val="right" w:pos="8306" w:leader="none"/>
      </w:tabs>
    </w:pPr>
    <w:rPr>
      <w:rFonts w:ascii="Calibri" w:hAnsi="Calibri"/>
      <w:sz w:val="18"/>
      <w:szCs w:val="18"/>
    </w:rPr>
  </w:style>
  <w:style w:type="character" w:styleId="901">
    <w:name w:val="页脚 字符"/>
    <w:next w:val="901"/>
    <w:link w:val="900"/>
    <w:uiPriority w:val="99"/>
    <w:semiHidden/>
    <w:rPr>
      <w:rFonts w:cs="Times New Roman"/>
      <w:sz w:val="18"/>
      <w:szCs w:val="18"/>
    </w:rPr>
  </w:style>
  <w:style w:type="paragraph" w:styleId="902">
    <w:name w:val="页眉"/>
    <w:basedOn w:val="846"/>
    <w:next w:val="902"/>
    <w:link w:val="903"/>
    <w:uiPriority w:val="99"/>
    <w:unhideWhenUsed/>
    <w:pPr>
      <w:jc w:val="center"/>
      <w:tabs>
        <w:tab w:val="center" w:pos="4153" w:leader="none"/>
        <w:tab w:val="right" w:pos="8306" w:leader="none"/>
      </w:tabs>
      <w:pBdr>
        <w:bottom w:val="single" w:color="000000" w:sz="6" w:space="1"/>
      </w:pBdr>
    </w:pPr>
    <w:rPr>
      <w:rFonts w:ascii="Calibri" w:hAnsi="Calibri"/>
      <w:sz w:val="18"/>
      <w:szCs w:val="18"/>
    </w:rPr>
  </w:style>
  <w:style w:type="character" w:styleId="903">
    <w:name w:val="页眉 字符"/>
    <w:next w:val="903"/>
    <w:link w:val="902"/>
    <w:uiPriority w:val="99"/>
    <w:rPr>
      <w:rFonts w:cs="Times New Roman"/>
      <w:sz w:val="18"/>
      <w:szCs w:val="18"/>
    </w:rPr>
  </w:style>
  <w:style w:type="paragraph" w:styleId="904">
    <w:name w:val="签名"/>
    <w:basedOn w:val="846"/>
    <w:next w:val="904"/>
    <w:link w:val="905"/>
    <w:uiPriority w:val="99"/>
    <w:pPr>
      <w:jc w:val="center"/>
      <w:spacing w:after="600" w:line="312" w:lineRule="atLeast"/>
    </w:pPr>
    <w:rPr>
      <w:rFonts w:eastAsia="仿宋_GB2312"/>
      <w:sz w:val="20"/>
      <w:szCs w:val="20"/>
    </w:rPr>
  </w:style>
  <w:style w:type="character" w:styleId="905">
    <w:name w:val="签名 字符"/>
    <w:next w:val="905"/>
    <w:link w:val="904"/>
    <w:uiPriority w:val="99"/>
    <w:rPr>
      <w:rFonts w:ascii="Times New Roman" w:hAnsi="Times New Roman" w:eastAsia="仿宋_GB2312" w:cs="Times New Roman"/>
      <w:sz w:val="20"/>
      <w:szCs w:val="20"/>
    </w:rPr>
  </w:style>
  <w:style w:type="paragraph" w:styleId="906">
    <w:name w:val="目录 1"/>
    <w:basedOn w:val="846"/>
    <w:next w:val="846"/>
    <w:link w:val="846"/>
    <w:uiPriority w:val="39"/>
  </w:style>
  <w:style w:type="paragraph" w:styleId="907">
    <w:name w:val="目录 4"/>
    <w:basedOn w:val="846"/>
    <w:next w:val="846"/>
    <w:link w:val="846"/>
    <w:uiPriority w:val="39"/>
    <w:semiHidden/>
    <w:pPr>
      <w:ind w:left="630"/>
      <w:jc w:val="left"/>
    </w:pPr>
    <w:rPr>
      <w:szCs w:val="21"/>
    </w:rPr>
  </w:style>
  <w:style w:type="paragraph" w:styleId="908">
    <w:name w:val="索引标题"/>
    <w:basedOn w:val="846"/>
    <w:next w:val="909"/>
    <w:link w:val="846"/>
    <w:uiPriority w:val="99"/>
    <w:semiHidden/>
    <w:rPr>
      <w:szCs w:val="20"/>
    </w:rPr>
  </w:style>
  <w:style w:type="paragraph" w:styleId="909">
    <w:name w:val="索引 1"/>
    <w:basedOn w:val="846"/>
    <w:next w:val="846"/>
    <w:link w:val="846"/>
    <w:uiPriority w:val="99"/>
    <w:semiHidden/>
    <w:pPr>
      <w:jc w:val="center"/>
      <w:tabs>
        <w:tab w:val="left" w:pos="1260" w:leader="none"/>
      </w:tabs>
    </w:pPr>
    <w:rPr>
      <w:rFonts w:ascii="仿宋_GB2312" w:hAnsi="宋体" w:eastAsia="仿宋_GB2312"/>
      <w:sz w:val="30"/>
      <w:szCs w:val="20"/>
    </w:rPr>
  </w:style>
  <w:style w:type="paragraph" w:styleId="910">
    <w:name w:val="副标题"/>
    <w:basedOn w:val="846"/>
    <w:next w:val="846"/>
    <w:link w:val="911"/>
    <w:uiPriority w:val="11"/>
    <w:qFormat/>
    <w:pPr>
      <w:jc w:val="left"/>
      <w:spacing w:after="600" w:line="276" w:lineRule="auto"/>
      <w:widowControl/>
    </w:pPr>
    <w:rPr>
      <w:rFonts w:ascii="Cambria" w:hAnsi="Cambria"/>
      <w:i/>
      <w:iCs/>
      <w:spacing w:val="13"/>
      <w:sz w:val="24"/>
      <w:lang w:eastAsia="en-US"/>
    </w:rPr>
  </w:style>
  <w:style w:type="character" w:styleId="911">
    <w:name w:val="副标题 字符"/>
    <w:next w:val="911"/>
    <w:link w:val="910"/>
    <w:uiPriority w:val="11"/>
    <w:rPr>
      <w:rFonts w:ascii="Cambria" w:hAnsi="Cambria" w:eastAsia="宋体" w:cs="Times New Roman"/>
      <w:i/>
      <w:iCs/>
      <w:spacing w:val="13"/>
      <w:sz w:val="24"/>
      <w:szCs w:val="24"/>
      <w:lang w:eastAsia="en-US"/>
    </w:rPr>
  </w:style>
  <w:style w:type="paragraph" w:styleId="912">
    <w:name w:val="列表"/>
    <w:basedOn w:val="846"/>
    <w:next w:val="912"/>
    <w:link w:val="846"/>
    <w:uiPriority w:val="99"/>
    <w:pPr>
      <w:ind w:left="200" w:hanging="200"/>
    </w:pPr>
    <w:rPr>
      <w:szCs w:val="21"/>
    </w:rPr>
  </w:style>
  <w:style w:type="paragraph" w:styleId="913">
    <w:name w:val="脚注文本"/>
    <w:basedOn w:val="846"/>
    <w:next w:val="913"/>
    <w:link w:val="914"/>
    <w:uiPriority w:val="99"/>
    <w:semiHidden/>
    <w:pPr>
      <w:jc w:val="left"/>
    </w:pPr>
    <w:rPr>
      <w:sz w:val="18"/>
      <w:szCs w:val="18"/>
    </w:rPr>
  </w:style>
  <w:style w:type="character" w:styleId="914">
    <w:name w:val="脚注文本 字符"/>
    <w:next w:val="914"/>
    <w:link w:val="913"/>
    <w:uiPriority w:val="99"/>
    <w:semiHidden/>
    <w:rPr>
      <w:rFonts w:ascii="Times New Roman" w:hAnsi="Times New Roman" w:eastAsia="宋体" w:cs="Times New Roman"/>
      <w:sz w:val="18"/>
      <w:szCs w:val="18"/>
    </w:rPr>
  </w:style>
  <w:style w:type="paragraph" w:styleId="915">
    <w:name w:val="目录 6"/>
    <w:basedOn w:val="846"/>
    <w:next w:val="846"/>
    <w:link w:val="846"/>
    <w:uiPriority w:val="39"/>
    <w:semiHidden/>
    <w:pPr>
      <w:ind w:left="1050"/>
      <w:jc w:val="left"/>
    </w:pPr>
    <w:rPr>
      <w:szCs w:val="21"/>
    </w:rPr>
  </w:style>
  <w:style w:type="paragraph" w:styleId="916">
    <w:name w:val="正文文本缩进 3"/>
    <w:basedOn w:val="846"/>
    <w:next w:val="916"/>
    <w:link w:val="917"/>
    <w:uiPriority w:val="99"/>
    <w:pPr>
      <w:ind w:left="480"/>
      <w:spacing w:before="120" w:after="120" w:line="264" w:lineRule="auto"/>
    </w:pPr>
    <w:rPr>
      <w:b/>
      <w:bCs/>
      <w:sz w:val="20"/>
      <w:szCs w:val="20"/>
    </w:rPr>
  </w:style>
  <w:style w:type="character" w:styleId="917">
    <w:name w:val="正文文本缩进 3 字符"/>
    <w:next w:val="917"/>
    <w:link w:val="916"/>
    <w:uiPriority w:val="99"/>
    <w:rPr>
      <w:rFonts w:ascii="Times New Roman" w:hAnsi="Times New Roman" w:eastAsia="宋体" w:cs="Times New Roman"/>
      <w:b/>
      <w:bCs/>
      <w:sz w:val="20"/>
      <w:szCs w:val="20"/>
    </w:rPr>
  </w:style>
  <w:style w:type="paragraph" w:styleId="918">
    <w:name w:val="图表目录"/>
    <w:basedOn w:val="846"/>
    <w:next w:val="846"/>
    <w:link w:val="846"/>
    <w:uiPriority w:val="99"/>
    <w:semiHidden/>
    <w:pPr>
      <w:ind w:left="840" w:hanging="420"/>
    </w:pPr>
    <w:rPr>
      <w:szCs w:val="21"/>
    </w:rPr>
  </w:style>
  <w:style w:type="paragraph" w:styleId="919">
    <w:name w:val="目录 2"/>
    <w:basedOn w:val="846"/>
    <w:next w:val="846"/>
    <w:link w:val="846"/>
    <w:uiPriority w:val="39"/>
    <w:pPr>
      <w:ind w:left="420"/>
    </w:pPr>
  </w:style>
  <w:style w:type="paragraph" w:styleId="920">
    <w:name w:val="目录 9"/>
    <w:basedOn w:val="846"/>
    <w:next w:val="846"/>
    <w:link w:val="846"/>
    <w:uiPriority w:val="39"/>
    <w:semiHidden/>
    <w:pPr>
      <w:ind w:left="1680"/>
      <w:jc w:val="left"/>
    </w:pPr>
    <w:rPr>
      <w:szCs w:val="21"/>
    </w:rPr>
  </w:style>
  <w:style w:type="paragraph" w:styleId="921">
    <w:name w:val="正文文本 2"/>
    <w:basedOn w:val="846"/>
    <w:next w:val="921"/>
    <w:link w:val="922"/>
    <w:uiPriority w:val="99"/>
    <w:pPr>
      <w:jc w:val="center"/>
    </w:pPr>
    <w:rPr>
      <w:b/>
      <w:bCs/>
      <w:sz w:val="20"/>
      <w:szCs w:val="20"/>
    </w:rPr>
  </w:style>
  <w:style w:type="character" w:styleId="922">
    <w:name w:val="正文文本 2 字符"/>
    <w:next w:val="922"/>
    <w:link w:val="921"/>
    <w:uiPriority w:val="99"/>
    <w:rPr>
      <w:rFonts w:ascii="Times New Roman" w:hAnsi="Times New Roman" w:eastAsia="宋体" w:cs="Times New Roman"/>
      <w:b/>
      <w:bCs/>
      <w:sz w:val="20"/>
      <w:szCs w:val="20"/>
    </w:rPr>
  </w:style>
  <w:style w:type="paragraph" w:styleId="923">
    <w:name w:val="HTML 预设格式"/>
    <w:basedOn w:val="846"/>
    <w:next w:val="923"/>
    <w:link w:val="924"/>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4">
    <w:name w:val="HTML 预设格式 字符"/>
    <w:next w:val="924"/>
    <w:link w:val="923"/>
    <w:uiPriority w:val="99"/>
    <w:rPr>
      <w:rFonts w:ascii="宋体" w:hAnsi="宋体" w:eastAsia="宋体" w:cs="宋体"/>
      <w:sz w:val="24"/>
      <w:szCs w:val="24"/>
    </w:rPr>
  </w:style>
  <w:style w:type="paragraph" w:styleId="925">
    <w:name w:val="普通(网站)"/>
    <w:basedOn w:val="846"/>
    <w:next w:val="925"/>
    <w:link w:val="846"/>
    <w:uiPriority w:val="99"/>
    <w:qFormat/>
    <w:pPr>
      <w:jc w:val="left"/>
      <w:spacing w:before="100" w:beforeAutospacing="1" w:after="100" w:afterAutospacing="1"/>
      <w:widowControl/>
    </w:pPr>
    <w:rPr>
      <w:rFonts w:ascii="宋体" w:hAnsi="宋体" w:cs="宋体"/>
      <w:sz w:val="24"/>
    </w:rPr>
  </w:style>
  <w:style w:type="paragraph" w:styleId="926">
    <w:name w:val="索引 2"/>
    <w:basedOn w:val="846"/>
    <w:next w:val="846"/>
    <w:link w:val="846"/>
    <w:uiPriority w:val="99"/>
    <w:semiHidden/>
    <w:pPr>
      <w:ind w:left="420"/>
      <w:jc w:val="center"/>
    </w:pPr>
    <w:rPr>
      <w:rFonts w:ascii="宋体" w:hAnsi="宋体"/>
      <w:b/>
      <w:sz w:val="32"/>
      <w:szCs w:val="20"/>
    </w:rPr>
  </w:style>
  <w:style w:type="paragraph" w:styleId="927">
    <w:name w:val="标题"/>
    <w:basedOn w:val="846"/>
    <w:next w:val="927"/>
    <w:link w:val="928"/>
    <w:uiPriority w:val="10"/>
    <w:qFormat/>
    <w:pPr>
      <w:jc w:val="center"/>
      <w:spacing w:line="420" w:lineRule="exact"/>
      <w:widowControl/>
    </w:pPr>
    <w:rPr>
      <w:rFonts w:eastAsia="黑体"/>
      <w:b/>
      <w:sz w:val="20"/>
      <w:szCs w:val="20"/>
      <w:lang w:val="en-GB"/>
    </w:rPr>
  </w:style>
  <w:style w:type="character" w:styleId="928">
    <w:name w:val="标题 字符"/>
    <w:next w:val="928"/>
    <w:link w:val="927"/>
    <w:uiPriority w:val="10"/>
    <w:rPr>
      <w:rFonts w:ascii="Times New Roman" w:hAnsi="Times New Roman" w:eastAsia="黑体" w:cs="Times New Roman"/>
      <w:b/>
      <w:sz w:val="20"/>
      <w:szCs w:val="20"/>
      <w:lang w:val="en-GB"/>
    </w:rPr>
  </w:style>
  <w:style w:type="paragraph" w:styleId="929">
    <w:name w:val="批注主题"/>
    <w:basedOn w:val="874"/>
    <w:next w:val="874"/>
    <w:link w:val="930"/>
    <w:uiPriority w:val="99"/>
    <w:semiHidden/>
    <w:rPr>
      <w:b/>
      <w:bCs/>
      <w:sz w:val="24"/>
      <w:szCs w:val="24"/>
    </w:rPr>
  </w:style>
  <w:style w:type="character" w:styleId="930">
    <w:name w:val="批注主题 字符"/>
    <w:next w:val="930"/>
    <w:link w:val="929"/>
    <w:uiPriority w:val="99"/>
    <w:semiHidden/>
    <w:rPr>
      <w:rFonts w:ascii="Times New Roman" w:hAnsi="Times New Roman" w:eastAsia="宋体" w:cs="Times New Roman"/>
      <w:b/>
      <w:bCs/>
      <w:sz w:val="24"/>
      <w:szCs w:val="24"/>
    </w:rPr>
  </w:style>
  <w:style w:type="paragraph" w:styleId="931">
    <w:name w:val="正文首行缩进"/>
    <w:basedOn w:val="880"/>
    <w:next w:val="931"/>
    <w:link w:val="932"/>
    <w:uiPriority w:val="99"/>
    <w:pPr>
      <w:ind w:firstLine="420"/>
    </w:pPr>
  </w:style>
  <w:style w:type="character" w:styleId="932">
    <w:name w:val="正文文本首行缩进 字符"/>
    <w:next w:val="932"/>
    <w:link w:val="931"/>
    <w:uiPriority w:val="99"/>
  </w:style>
  <w:style w:type="paragraph" w:styleId="933">
    <w:name w:val="正文首行缩进 2"/>
    <w:basedOn w:val="882"/>
    <w:next w:val="933"/>
    <w:link w:val="934"/>
    <w:uiPriority w:val="99"/>
    <w:pPr>
      <w:ind w:left="0" w:firstLine="420"/>
      <w:spacing w:after="0" w:line="360" w:lineRule="auto"/>
    </w:pPr>
    <w:rPr>
      <w:rFonts w:ascii="宋体" w:hAnsi="宋体"/>
      <w:sz w:val="20"/>
      <w:szCs w:val="20"/>
    </w:rPr>
  </w:style>
  <w:style w:type="character" w:styleId="934">
    <w:name w:val="正文文本首行缩进 2 字符"/>
    <w:next w:val="934"/>
    <w:link w:val="933"/>
    <w:uiPriority w:val="99"/>
    <w:rPr>
      <w:rFonts w:ascii="宋体" w:hAnsi="宋体" w:eastAsia="宋体" w:cs="Times New Roman"/>
      <w:sz w:val="20"/>
      <w:szCs w:val="20"/>
    </w:rPr>
  </w:style>
  <w:style w:type="table" w:styleId="935">
    <w:name w:val="网格型"/>
    <w:basedOn w:val="857"/>
    <w:next w:val="935"/>
    <w:link w:val="846"/>
    <w:uiPriority w:val="59"/>
    <w:tblPr/>
  </w:style>
  <w:style w:type="character" w:styleId="936">
    <w:name w:val="要点"/>
    <w:next w:val="936"/>
    <w:link w:val="846"/>
    <w:uiPriority w:val="22"/>
    <w:qFormat/>
    <w:rPr>
      <w:b/>
    </w:rPr>
  </w:style>
  <w:style w:type="character" w:styleId="937">
    <w:name w:val="尾注引用"/>
    <w:next w:val="937"/>
    <w:link w:val="846"/>
    <w:uiPriority w:val="99"/>
    <w:semiHidden/>
    <w:rPr>
      <w:vertAlign w:val="superscript"/>
    </w:rPr>
  </w:style>
  <w:style w:type="character" w:styleId="938">
    <w:name w:val="页码"/>
    <w:next w:val="938"/>
    <w:link w:val="846"/>
    <w:uiPriority w:val="99"/>
    <w:rPr>
      <w:rFonts w:cs="Times New Roman"/>
    </w:rPr>
  </w:style>
  <w:style w:type="character" w:styleId="939">
    <w:name w:val="已访问的超链接"/>
    <w:basedOn w:val="856"/>
    <w:next w:val="939"/>
    <w:link w:val="846"/>
    <w:uiPriority w:val="99"/>
    <w:rPr>
      <w:color w:val="800080"/>
      <w:u w:val="none"/>
    </w:rPr>
  </w:style>
  <w:style w:type="character" w:styleId="940">
    <w:name w:val="强调"/>
    <w:next w:val="940"/>
    <w:link w:val="846"/>
    <w:uiPriority w:val="20"/>
    <w:qFormat/>
    <w:rPr>
      <w:b/>
      <w:i/>
      <w:spacing w:val="10"/>
      <w:shd w:val="clear" w:color="auto" w:fill="auto"/>
    </w:rPr>
  </w:style>
  <w:style w:type="character" w:styleId="941">
    <w:name w:val="行号"/>
    <w:next w:val="941"/>
    <w:link w:val="846"/>
    <w:uiPriority w:val="99"/>
    <w:rPr>
      <w:rFonts w:cs="Times New Roman"/>
    </w:rPr>
  </w:style>
  <w:style w:type="character" w:styleId="942">
    <w:name w:val="HTML 打字机"/>
    <w:next w:val="942"/>
    <w:link w:val="846"/>
    <w:uiPriority w:val="99"/>
    <w:rPr>
      <w:rFonts w:ascii="宋体" w:hAnsi="宋体" w:eastAsia="宋体"/>
      <w:sz w:val="24"/>
    </w:rPr>
  </w:style>
  <w:style w:type="character" w:styleId="943">
    <w:name w:val="超链接"/>
    <w:basedOn w:val="856"/>
    <w:next w:val="943"/>
    <w:link w:val="846"/>
    <w:uiPriority w:val="99"/>
    <w:qFormat/>
    <w:rPr>
      <w:color w:val="0000ff"/>
      <w:u w:val="none"/>
    </w:rPr>
  </w:style>
  <w:style w:type="character" w:styleId="944">
    <w:name w:val="批注引用"/>
    <w:next w:val="944"/>
    <w:link w:val="846"/>
    <w:rPr>
      <w:sz w:val="21"/>
    </w:rPr>
  </w:style>
  <w:style w:type="character" w:styleId="945">
    <w:name w:val="脚注引用"/>
    <w:next w:val="945"/>
    <w:link w:val="846"/>
    <w:uiPriority w:val="99"/>
    <w:semiHidden/>
    <w:rPr>
      <w:vertAlign w:val="superscript"/>
    </w:rPr>
  </w:style>
  <w:style w:type="character" w:styleId="946">
    <w:name w:val="HTML 样本"/>
    <w:next w:val="946"/>
    <w:link w:val="846"/>
    <w:uiPriority w:val="99"/>
    <w:rPr>
      <w:rFonts w:ascii="Courier New" w:hAnsi="宋体" w:eastAsia="宋体"/>
    </w:rPr>
  </w:style>
  <w:style w:type="paragraph" w:styleId="947">
    <w:name w:val="正文(首行缩进)"/>
    <w:next w:val="947"/>
    <w:link w:val="846"/>
    <w:qFormat/>
    <w:pPr>
      <w:ind w:firstLine="200"/>
      <w:jc w:val="both"/>
      <w:spacing w:line="420" w:lineRule="atLeast"/>
    </w:pPr>
    <w:rPr>
      <w:rFonts w:ascii="Calibri" w:hAnsi="Calibri" w:eastAsia="仿宋_GB2312" w:cs="Times New Roman"/>
      <w:spacing w:val="2"/>
      <w:sz w:val="24"/>
      <w:szCs w:val="22"/>
      <w:lang w:val="en-US" w:eastAsia="zh-CN" w:bidi="ar-SA"/>
    </w:rPr>
  </w:style>
  <w:style w:type="character" w:styleId="948">
    <w:name w:val="Char Char19"/>
    <w:next w:val="948"/>
    <w:link w:val="846"/>
    <w:rPr>
      <w:rFonts w:ascii="Arial" w:hAnsi="Arial" w:eastAsia="黑体"/>
      <w:b/>
      <w:sz w:val="24"/>
      <w:lang w:val="en-US" w:eastAsia="zh-CN"/>
    </w:rPr>
  </w:style>
  <w:style w:type="character" w:styleId="949">
    <w:name w:val="华宇段落1 Char Char Char"/>
    <w:next w:val="949"/>
    <w:link w:val="846"/>
    <w:rPr>
      <w:rFonts w:eastAsia="宋体"/>
      <w:sz w:val="24"/>
      <w:lang w:val="en-US" w:eastAsia="zh-CN"/>
    </w:rPr>
  </w:style>
  <w:style w:type="character" w:styleId="95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950"/>
    <w:link w:val="846"/>
    <w:rPr>
      <w:rFonts w:eastAsia="宋体"/>
      <w:sz w:val="21"/>
      <w:lang w:val="en-US" w:eastAsia="zh-CN"/>
    </w:rPr>
  </w:style>
  <w:style w:type="character" w:styleId="951">
    <w:name w:val="3zw"/>
    <w:next w:val="951"/>
    <w:link w:val="846"/>
    <w:rPr>
      <w:rFonts w:cs="Times New Roman"/>
    </w:rPr>
  </w:style>
  <w:style w:type="character" w:styleId="952">
    <w:name w:val="textcontents"/>
    <w:next w:val="952"/>
    <w:link w:val="846"/>
    <w:rPr>
      <w:rFonts w:cs="Times New Roman"/>
    </w:rPr>
  </w:style>
  <w:style w:type="character" w:styleId="953">
    <w:name w:val="Char Char34"/>
    <w:next w:val="953"/>
    <w:link w:val="846"/>
    <w:rPr>
      <w:rFonts w:eastAsia="宋体"/>
      <w:b/>
      <w:sz w:val="44"/>
      <w:lang w:val="en-US" w:eastAsia="zh-CN"/>
    </w:rPr>
  </w:style>
  <w:style w:type="character" w:styleId="954">
    <w:name w:val="Intense Emphasis"/>
    <w:next w:val="954"/>
    <w:link w:val="846"/>
    <w:uiPriority w:val="21"/>
    <w:qFormat/>
    <w:rPr>
      <w:b/>
    </w:rPr>
  </w:style>
  <w:style w:type="character" w:styleId="955">
    <w:name w:val="Char Char32"/>
    <w:next w:val="955"/>
    <w:link w:val="846"/>
    <w:rPr>
      <w:rFonts w:eastAsia="宋体"/>
      <w:b/>
      <w:sz w:val="32"/>
      <w:lang w:val="en-US" w:eastAsia="zh-CN"/>
    </w:rPr>
  </w:style>
  <w:style w:type="character" w:styleId="956">
    <w:name w:val="方案文档 Char Char"/>
    <w:next w:val="956"/>
    <w:link w:val="846"/>
    <w:rPr>
      <w:rFonts w:ascii="宋体" w:hAnsi="宋体" w:eastAsia="宋体"/>
      <w:sz w:val="24"/>
      <w:lang w:val="zh-CN" w:eastAsia="zh-CN"/>
    </w:rPr>
  </w:style>
  <w:style w:type="character" w:styleId="957">
    <w:name w:val="concon"/>
    <w:next w:val="957"/>
    <w:link w:val="846"/>
  </w:style>
  <w:style w:type="character" w:styleId="958">
    <w:name w:val="引用 Char"/>
    <w:next w:val="958"/>
    <w:link w:val="846"/>
    <w:rPr>
      <w:rFonts w:ascii="Calibri" w:hAnsi="Calibri" w:eastAsia="宋体"/>
      <w:i/>
      <w:sz w:val="22"/>
      <w:lang w:val="en-US" w:eastAsia="en-US"/>
    </w:rPr>
  </w:style>
  <w:style w:type="character" w:styleId="959">
    <w:name w:val="小四 段落 宋体 Char Char Char Char Char Char"/>
    <w:next w:val="959"/>
    <w:link w:val="846"/>
    <w:rPr>
      <w:rFonts w:eastAsia="宋体"/>
      <w:sz w:val="24"/>
      <w:lang w:val="en-US" w:eastAsia="zh-CN"/>
    </w:rPr>
  </w:style>
  <w:style w:type="character" w:styleId="960">
    <w:name w:val="小四 段落 宋体 Char Char Char Char Char Char Char Char"/>
    <w:next w:val="960"/>
    <w:link w:val="846"/>
    <w:rPr>
      <w:rFonts w:eastAsia="宋体"/>
      <w:sz w:val="24"/>
      <w:lang w:val="en-US" w:eastAsia="zh-CN"/>
    </w:rPr>
  </w:style>
  <w:style w:type="character" w:styleId="961">
    <w:name w:val="Book Title"/>
    <w:next w:val="961"/>
    <w:link w:val="846"/>
    <w:uiPriority w:val="33"/>
    <w:qFormat/>
    <w:rPr>
      <w:i/>
      <w:smallCaps/>
      <w:spacing w:val="5"/>
    </w:rPr>
  </w:style>
  <w:style w:type="character" w:styleId="962">
    <w:name w:val="Title1 Char,H1 Char,Normal + Font: Helvetica Char,Bold Char,Space Before 12 pt Char,Not Bold Char,h1 Char,H11 Char,H12 Char,H111 Char,H13 Char,H112 Char,1 Char,h:1 Char,h:1app Char,level 1 Char,Level 1 Head Char,heading 1 Char,Huvudrubrik Char,章 Char"/>
    <w:next w:val="962"/>
    <w:link w:val="846"/>
    <w:rPr>
      <w:rFonts w:eastAsia="宋体"/>
      <w:b/>
      <w:sz w:val="44"/>
      <w:lang w:val="en-US" w:eastAsia="zh-CN"/>
    </w:rPr>
  </w:style>
  <w:style w:type="character" w:styleId="963">
    <w:name w:val="title_emph1"/>
    <w:next w:val="963"/>
    <w:link w:val="846"/>
    <w:rPr>
      <w:rFonts w:ascii="Arial"/>
      <w:b/>
      <w:sz w:val="18"/>
    </w:rPr>
  </w:style>
  <w:style w:type="character" w:styleId="964">
    <w:name w:val="font5 Char Char"/>
    <w:next w:val="964"/>
    <w:link w:val="846"/>
    <w:rPr>
      <w:rFonts w:ascii="宋体" w:hAnsi="宋体" w:eastAsia="宋体"/>
      <w:sz w:val="28"/>
      <w:lang w:val="en-US" w:eastAsia="zh-CN"/>
    </w:rPr>
  </w:style>
  <w:style w:type="character" w:styleId="965">
    <w:name w:val="Char Char20"/>
    <w:next w:val="965"/>
    <w:link w:val="846"/>
    <w:rPr>
      <w:rFonts w:ascii="Arial" w:hAnsi="Arial" w:eastAsia="黑体"/>
      <w:sz w:val="21"/>
    </w:rPr>
  </w:style>
  <w:style w:type="character" w:styleId="966">
    <w:name w:val="Char Char26"/>
    <w:next w:val="966"/>
    <w:link w:val="846"/>
    <w:rPr>
      <w:b/>
      <w:sz w:val="32"/>
    </w:rPr>
  </w:style>
  <w:style w:type="character" w:styleId="967">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967"/>
    <w:link w:val="846"/>
    <w:rPr>
      <w:rFonts w:ascii="宋体" w:eastAsia="宋体"/>
      <w:sz w:val="21"/>
      <w:lang w:val="en-US" w:eastAsia="zh-CN"/>
    </w:rPr>
  </w:style>
  <w:style w:type="character" w:styleId="968">
    <w:name w:val="Char Char15"/>
    <w:next w:val="968"/>
    <w:link w:val="846"/>
    <w:rPr>
      <w:rFonts w:ascii="Arial" w:hAnsi="Arial" w:eastAsia="黑体"/>
      <w:sz w:val="21"/>
      <w:lang w:val="en-US" w:eastAsia="zh-CN"/>
    </w:rPr>
  </w:style>
  <w:style w:type="character" w:styleId="969">
    <w:name w:val="Char Char24"/>
    <w:next w:val="969"/>
    <w:link w:val="846"/>
    <w:rPr>
      <w:b/>
      <w:sz w:val="28"/>
    </w:rPr>
  </w:style>
  <w:style w:type="character" w:styleId="970">
    <w:name w:val="Char Char4"/>
    <w:next w:val="970"/>
    <w:link w:val="846"/>
    <w:rPr>
      <w:rFonts w:ascii="方正大黑简体" w:eastAsia="方正大黑简体"/>
      <w:position w:val="6"/>
      <w:sz w:val="30"/>
      <w:lang w:val="en-US" w:eastAsia="zh-CN"/>
    </w:rPr>
  </w:style>
  <w:style w:type="character" w:styleId="971">
    <w:name w:val="h Char Char"/>
    <w:next w:val="971"/>
    <w:link w:val="846"/>
    <w:rPr>
      <w:rFonts w:eastAsia="宋体"/>
      <w:sz w:val="18"/>
      <w:lang w:val="en-US" w:eastAsia="zh-CN"/>
    </w:rPr>
  </w:style>
  <w:style w:type="character" w:styleId="972">
    <w:name w:val="小四 段落 宋体 Char1"/>
    <w:next w:val="972"/>
    <w:link w:val="846"/>
    <w:rPr>
      <w:rFonts w:eastAsia="宋体"/>
      <w:sz w:val="24"/>
      <w:lang w:val="en-US" w:eastAsia="zh-CN"/>
    </w:rPr>
  </w:style>
  <w:style w:type="character" w:styleId="973">
    <w:name w:val="content_lineheight1"/>
    <w:next w:val="973"/>
    <w:link w:val="846"/>
    <w:rPr>
      <w:rFonts w:cs="Times New Roman"/>
    </w:rPr>
  </w:style>
  <w:style w:type="character" w:styleId="974">
    <w:name w:val="标题 Char1"/>
    <w:next w:val="974"/>
    <w:link w:val="846"/>
    <w:rPr>
      <w:rFonts w:ascii="Cambria" w:eastAsia="宋体"/>
      <w:b/>
      <w:sz w:val="32"/>
    </w:rPr>
  </w:style>
  <w:style w:type="character" w:styleId="975">
    <w:name w:val="Char Char12"/>
    <w:next w:val="975"/>
    <w:link w:val="846"/>
    <w:rPr>
      <w:rFonts w:ascii="Arial" w:hAnsi="Arial" w:eastAsia="黑体"/>
      <w:sz w:val="21"/>
      <w:lang w:val="en-US" w:eastAsia="zh-CN"/>
    </w:rPr>
  </w:style>
  <w:style w:type="character" w:styleId="976">
    <w:name w:val="纯文本 Char Char Char"/>
    <w:next w:val="976"/>
    <w:link w:val="846"/>
    <w:rPr>
      <w:rFonts w:ascii="宋体" w:hAnsi="Courier New" w:eastAsia="宋体"/>
      <w:sz w:val="21"/>
      <w:lang w:val="en-US" w:eastAsia="zh-CN"/>
    </w:rPr>
  </w:style>
  <w:style w:type="character" w:styleId="977">
    <w:name w:val="apple-style-span"/>
    <w:next w:val="977"/>
    <w:link w:val="846"/>
    <w:rPr>
      <w:rFonts w:cs="Times New Roman"/>
    </w:rPr>
  </w:style>
  <w:style w:type="character" w:styleId="978">
    <w:name w:val="Char Char9"/>
    <w:next w:val="978"/>
    <w:link w:val="846"/>
    <w:rPr>
      <w:rFonts w:eastAsia="宋体"/>
      <w:sz w:val="21"/>
      <w:lang w:val="en-US" w:eastAsia="zh-CN"/>
    </w:rPr>
  </w:style>
  <w:style w:type="character" w:styleId="979">
    <w:name w:val="Char Char16"/>
    <w:next w:val="979"/>
    <w:link w:val="846"/>
    <w:rPr>
      <w:rFonts w:ascii="Arial" w:hAnsi="Arial" w:eastAsia="黑体"/>
      <w:sz w:val="24"/>
      <w:lang w:val="en-US" w:eastAsia="zh-CN"/>
    </w:rPr>
  </w:style>
  <w:style w:type="character" w:styleId="980">
    <w:name w:val="Char Char8"/>
    <w:next w:val="980"/>
    <w:link w:val="846"/>
    <w:rPr>
      <w:rFonts w:eastAsia="宋体"/>
      <w:sz w:val="18"/>
      <w:lang w:val="en-US" w:eastAsia="zh-CN"/>
    </w:rPr>
  </w:style>
  <w:style w:type="character" w:styleId="981">
    <w:name w:val="Char Char31"/>
    <w:next w:val="981"/>
    <w:link w:val="846"/>
    <w:rPr>
      <w:rFonts w:ascii="Arial" w:hAnsi="Arial" w:eastAsia="黑体"/>
      <w:b/>
      <w:sz w:val="28"/>
      <w:lang w:val="en-US" w:eastAsia="zh-CN"/>
    </w:rPr>
  </w:style>
  <w:style w:type="character" w:styleId="982">
    <w:name w:val="111111 Char Char"/>
    <w:next w:val="982"/>
    <w:link w:val="846"/>
    <w:rPr>
      <w:rFonts w:ascii="宋体" w:hAnsi="宋体" w:eastAsia="黑体"/>
      <w:b/>
      <w:sz w:val="21"/>
      <w:lang w:val="en-US" w:eastAsia="zh-CN"/>
    </w:rPr>
  </w:style>
  <w:style w:type="character" w:styleId="983">
    <w:name w:val="Char Char11"/>
    <w:next w:val="983"/>
    <w:link w:val="846"/>
    <w:rPr>
      <w:rFonts w:ascii="宋体" w:hAnsi="宋体" w:eastAsia="宋体"/>
      <w:sz w:val="24"/>
      <w:lang w:val="en-US" w:eastAsia="zh-CN"/>
    </w:rPr>
  </w:style>
  <w:style w:type="character" w:styleId="984">
    <w:name w:val="小四 段落 宋体 Char Char Char Char1"/>
    <w:next w:val="984"/>
    <w:link w:val="846"/>
    <w:rPr>
      <w:rFonts w:eastAsia="宋体"/>
      <w:sz w:val="24"/>
      <w:lang w:val="en-US" w:eastAsia="zh-CN"/>
    </w:rPr>
  </w:style>
  <w:style w:type="character" w:styleId="985">
    <w:name w:val="subtitle1"/>
    <w:next w:val="985"/>
    <w:link w:val="846"/>
    <w:rPr>
      <w:rFonts w:ascii="Georgia" w:hAnsi="Georgia"/>
      <w:b/>
      <w:color w:val="666666"/>
      <w:sz w:val="18"/>
    </w:rPr>
  </w:style>
  <w:style w:type="character" w:styleId="986">
    <w:name w:val="样式 首行缩进:  2 字符 Char Char Char"/>
    <w:next w:val="986"/>
    <w:link w:val="846"/>
    <w:rPr>
      <w:rFonts w:eastAsia="宋体"/>
      <w:sz w:val="24"/>
      <w:lang w:val="en-US" w:eastAsia="zh-CN"/>
    </w:rPr>
  </w:style>
  <w:style w:type="character" w:styleId="987">
    <w:name w:val="normalfont1"/>
    <w:next w:val="987"/>
    <w:link w:val="846"/>
    <w:rPr>
      <w:rFonts w:ascii="??" w:hAnsi="??"/>
      <w:sz w:val="18"/>
      <w:u w:val="none"/>
    </w:rPr>
  </w:style>
  <w:style w:type="character" w:styleId="988">
    <w:name w:val="已访问的超链接1"/>
    <w:next w:val="988"/>
    <w:link w:val="846"/>
    <w:rPr>
      <w:color w:val="000000"/>
      <w:u w:val="none"/>
    </w:rPr>
  </w:style>
  <w:style w:type="character" w:styleId="989">
    <w:name w:val="listbenefit"/>
    <w:next w:val="989"/>
    <w:link w:val="846"/>
  </w:style>
  <w:style w:type="character" w:styleId="990">
    <w:name w:val="小四 段落 宋体 Char Char Char Char Char Char Char"/>
    <w:next w:val="990"/>
    <w:link w:val="846"/>
    <w:rPr>
      <w:rFonts w:eastAsia="宋体"/>
      <w:sz w:val="24"/>
      <w:lang w:val="en-US" w:eastAsia="zh-CN"/>
    </w:rPr>
  </w:style>
  <w:style w:type="character" w:styleId="991">
    <w:name w:val="case31"/>
    <w:next w:val="991"/>
    <w:link w:val="846"/>
    <w:rPr>
      <w:sz w:val="21"/>
    </w:rPr>
  </w:style>
  <w:style w:type="character" w:styleId="992">
    <w:name w:val="t1"/>
    <w:next w:val="992"/>
    <w:link w:val="846"/>
  </w:style>
  <w:style w:type="character" w:styleId="993">
    <w:name w:val="小四 段落 宋体 Char Char Char1"/>
    <w:next w:val="993"/>
    <w:link w:val="846"/>
    <w:rPr>
      <w:rFonts w:ascii="宋体" w:hAnsi="宋体" w:eastAsia="宋体"/>
      <w:sz w:val="24"/>
      <w:lang w:val="en-US" w:eastAsia="zh-CN"/>
    </w:rPr>
  </w:style>
  <w:style w:type="character" w:styleId="994">
    <w:name w:val="Char Char27"/>
    <w:next w:val="994"/>
    <w:link w:val="846"/>
    <w:rPr>
      <w:b/>
      <w:sz w:val="44"/>
    </w:rPr>
  </w:style>
  <w:style w:type="character" w:styleId="995">
    <w:name w:val="Char Char10"/>
    <w:next w:val="995"/>
    <w:link w:val="846"/>
    <w:rPr>
      <w:rFonts w:eastAsia="宋体"/>
      <w:b/>
      <w:sz w:val="24"/>
      <w:lang w:val="en-US" w:eastAsia="zh-CN"/>
    </w:rPr>
  </w:style>
  <w:style w:type="character" w:styleId="996">
    <w:name w:val="2nd level Char,h2 Char,2 Char,Header 2 Char,l2 Char,Titre2 Char,Head 2 Char,H2 Char,Heading 2 Hidden Char,Heading 2 CCBS Char,heading 2 Char,第一章 标题 2 Char,ISO1 Char,UNDERRUBRIK 1-2 Char,Underrubrik1 Char,prop2 Char,Level 2 Topic Heading Char,H21 Char"/>
    <w:next w:val="996"/>
    <w:link w:val="846"/>
    <w:rPr>
      <w:rFonts w:ascii="Arial" w:hAnsi="Arial" w:eastAsia="黑体"/>
      <w:b/>
      <w:sz w:val="32"/>
      <w:lang w:val="en-US" w:eastAsia="zh-CN"/>
    </w:rPr>
  </w:style>
  <w:style w:type="character" w:styleId="997">
    <w:name w:val="标题 3 Char Char Char Char Char Char Char Char Char Char Char Char Char Char Char Char Char Char Char Char Char Char Char Char Char Char Char Char Char Char Char Char Char Char Char Char Char Char Char Char Char Char Char Char Char Char Char Char Cha Cha"/>
    <w:next w:val="997"/>
    <w:link w:val="846"/>
    <w:rPr>
      <w:rFonts w:eastAsia="宋体"/>
      <w:b/>
      <w:sz w:val="32"/>
      <w:lang w:val="en-US" w:eastAsia="zh-CN"/>
    </w:rPr>
  </w:style>
  <w:style w:type="character" w:styleId="998">
    <w:name w:val="apple-converted-space"/>
    <w:next w:val="998"/>
    <w:link w:val="846"/>
    <w:rPr>
      <w:rFonts w:cs="Times New Roman"/>
    </w:rPr>
  </w:style>
  <w:style w:type="character" w:styleId="999">
    <w:name w:val="Char Char13"/>
    <w:next w:val="999"/>
    <w:link w:val="846"/>
    <w:rPr>
      <w:rFonts w:ascii="宋体" w:hAnsi="宋体" w:eastAsia="宋体"/>
      <w:sz w:val="24"/>
      <w:lang w:val="en-US" w:eastAsia="zh-CN"/>
    </w:rPr>
  </w:style>
  <w:style w:type="character" w:styleId="1000">
    <w:name w:val="Char Char7"/>
    <w:next w:val="1000"/>
    <w:link w:val="846"/>
    <w:rPr>
      <w:rFonts w:eastAsia="宋体"/>
      <w:b/>
      <w:sz w:val="24"/>
      <w:lang w:val="en-US" w:eastAsia="zh-CN"/>
    </w:rPr>
  </w:style>
  <w:style w:type="character" w:styleId="1001">
    <w:name w:val="普通文字 Char Char3,普通文字 Char Char Char3,普通文字 Char Char Char Char2,小 Char2,Texte Char Char1"/>
    <w:next w:val="1001"/>
    <w:link w:val="846"/>
    <w:rPr>
      <w:rFonts w:ascii="宋体" w:hAnsi="Courier New" w:eastAsia="宋体"/>
      <w:sz w:val="21"/>
      <w:lang w:val="en-US" w:eastAsia="zh-CN"/>
    </w:rPr>
  </w:style>
  <w:style w:type="character" w:styleId="1002">
    <w:name w:val="Char Char29"/>
    <w:next w:val="1002"/>
    <w:link w:val="846"/>
    <w:rPr>
      <w:rFonts w:ascii="Times New Roman" w:hAnsi="Times New Roman" w:eastAsia="宋体"/>
      <w:b/>
      <w:sz w:val="44"/>
    </w:rPr>
  </w:style>
  <w:style w:type="character" w:styleId="1003">
    <w:name w:val="Char Char5"/>
    <w:next w:val="1003"/>
    <w:link w:val="846"/>
    <w:rPr>
      <w:rFonts w:eastAsia="宋体"/>
      <w:sz w:val="24"/>
      <w:lang w:val="en-US" w:eastAsia="zh-CN"/>
    </w:rPr>
  </w:style>
  <w:style w:type="character" w:styleId="1004">
    <w:name w:val="medium_text1"/>
    <w:next w:val="1004"/>
    <w:link w:val="846"/>
    <w:rPr>
      <w:sz w:val="24"/>
    </w:rPr>
  </w:style>
  <w:style w:type="character" w:styleId="1005">
    <w:name w:val="标准小四 Char"/>
    <w:next w:val="1005"/>
    <w:link w:val="846"/>
    <w:rPr>
      <w:rFonts w:ascii="Arial" w:hAnsi="Arial" w:eastAsia="宋体"/>
      <w:sz w:val="21"/>
      <w:lang w:val="en-US" w:eastAsia="zh-CN"/>
    </w:rPr>
  </w:style>
  <w:style w:type="character" w:styleId="1006">
    <w:name w:val="标题 3 Char Char"/>
    <w:next w:val="1006"/>
    <w:link w:val="846"/>
    <w:rPr>
      <w:rFonts w:eastAsia="仿宋_GB2312"/>
      <w:b/>
      <w:sz w:val="32"/>
      <w:lang w:val="en-US" w:eastAsia="zh-CN"/>
    </w:rPr>
  </w:style>
  <w:style w:type="character" w:styleId="1007">
    <w:name w:val="纯文本 Char1,普通文字 Char Char1,纯文本 Char Char1,普通文字 Char Char Char1,普通文字 Char Char Char Char,普通文字 Char1,小 Char,Texte Char"/>
    <w:next w:val="1007"/>
    <w:link w:val="846"/>
    <w:rPr>
      <w:rFonts w:ascii="宋体" w:hAnsi="Courier New"/>
      <w:sz w:val="21"/>
    </w:rPr>
  </w:style>
  <w:style w:type="character" w:styleId="1008">
    <w:name w:val="ih151"/>
    <w:next w:val="1008"/>
    <w:link w:val="846"/>
    <w:rPr>
      <w:color w:val="666666"/>
      <w:sz w:val="18"/>
      <w:u w:val="none"/>
    </w:rPr>
  </w:style>
  <w:style w:type="character" w:styleId="1009">
    <w:name w:val="标题 3 Char1,正文 + 小三 Char,H3 Char,sect1.2.3 Char,BOD 0 Char,Heading 3 - old Char,h3 Char,l3 Char,CT Char,Level 3 Head Char,3rd lev...] Char Char,3rd level Char,3 Char,heading 3 Char,123456 Char,F Char Char,Map Char,H31 Char,level_3 Char,PIM 3 Char,bh"/>
    <w:next w:val="1009"/>
    <w:link w:val="846"/>
    <w:rPr>
      <w:rFonts w:eastAsia="宋体"/>
      <w:b/>
      <w:sz w:val="32"/>
      <w:lang w:val="en-US" w:eastAsia="zh-CN"/>
    </w:rPr>
  </w:style>
  <w:style w:type="character" w:styleId="1010">
    <w:name w:val="无间隔 Char"/>
    <w:next w:val="1010"/>
    <w:link w:val="846"/>
    <w:rPr>
      <w:rFonts w:ascii="Calibri" w:hAnsi="Calibri" w:eastAsia="微软雅黑"/>
      <w:sz w:val="22"/>
      <w:lang w:val="en-US" w:eastAsia="zh-CN"/>
    </w:rPr>
  </w:style>
  <w:style w:type="character" w:styleId="1011">
    <w:name w:val="Char Char3"/>
    <w:next w:val="1011"/>
    <w:link w:val="846"/>
    <w:rPr>
      <w:rFonts w:eastAsia="宋体"/>
      <w:sz w:val="18"/>
      <w:lang w:val="en-US" w:eastAsia="zh-CN"/>
    </w:rPr>
  </w:style>
  <w:style w:type="character" w:styleId="1012">
    <w:name w:val="Subtle Reference"/>
    <w:next w:val="1012"/>
    <w:link w:val="846"/>
    <w:uiPriority w:val="31"/>
    <w:qFormat/>
    <w:rPr>
      <w:smallCaps/>
    </w:rPr>
  </w:style>
  <w:style w:type="character" w:styleId="1013">
    <w:name w:val="Char Char17"/>
    <w:next w:val="1013"/>
    <w:link w:val="846"/>
    <w:rPr>
      <w:rFonts w:ascii="宋体" w:hAnsi="Courier New"/>
      <w:sz w:val="21"/>
    </w:rPr>
  </w:style>
  <w:style w:type="character" w:styleId="1014">
    <w:name w:val="正文 + 宋体 Char,小四 Char,黑色 Char,行距: 1.5 倍行距 Char"/>
    <w:next w:val="1014"/>
    <w:link w:val="846"/>
    <w:rPr>
      <w:rFonts w:eastAsia="宋体"/>
      <w:sz w:val="24"/>
      <w:lang w:val="en-US" w:eastAsia="zh-CN"/>
    </w:rPr>
  </w:style>
  <w:style w:type="character" w:styleId="1015">
    <w:name w:val="样式 首行缩进:  2 字符 Char Char"/>
    <w:next w:val="1015"/>
    <w:link w:val="846"/>
    <w:rPr>
      <w:rFonts w:eastAsia="宋体"/>
      <w:sz w:val="24"/>
      <w:lang w:val="en-US" w:eastAsia="zh-CN"/>
    </w:rPr>
  </w:style>
  <w:style w:type="character" w:styleId="1016">
    <w:name w:val="Char Char6"/>
    <w:next w:val="1016"/>
    <w:link w:val="846"/>
    <w:rPr>
      <w:rFonts w:eastAsia="宋体"/>
      <w:sz w:val="24"/>
      <w:lang w:val="en-US" w:eastAsia="zh-CN"/>
    </w:rPr>
  </w:style>
  <w:style w:type="character" w:styleId="1017">
    <w:name w:val="标准小四 Char Char Char"/>
    <w:next w:val="1017"/>
    <w:link w:val="846"/>
    <w:rPr>
      <w:rFonts w:ascii="Arial" w:hAnsi="Arial" w:eastAsia="宋体"/>
      <w:sz w:val="21"/>
      <w:lang w:val="en-US" w:eastAsia="zh-CN"/>
    </w:rPr>
  </w:style>
  <w:style w:type="character" w:styleId="1018">
    <w:name w:val="样式 宋体 小四"/>
    <w:next w:val="1018"/>
    <w:link w:val="846"/>
    <w:rPr>
      <w:rFonts w:ascii="宋体" w:eastAsia="宋体"/>
      <w:sz w:val="24"/>
    </w:rPr>
  </w:style>
  <w:style w:type="character" w:styleId="1019">
    <w:name w:val="style131"/>
    <w:next w:val="1019"/>
    <w:link w:val="846"/>
    <w:rPr>
      <w:sz w:val="18"/>
    </w:rPr>
  </w:style>
  <w:style w:type="character" w:styleId="1020">
    <w:name w:val="Char Char22"/>
    <w:next w:val="1020"/>
    <w:link w:val="846"/>
    <w:rPr>
      <w:b/>
      <w:sz w:val="24"/>
    </w:rPr>
  </w:style>
  <w:style w:type="character" w:styleId="1021">
    <w:name w:val="标准文本 Char Char"/>
    <w:next w:val="1021"/>
    <w:link w:val="846"/>
    <w:rPr>
      <w:rFonts w:eastAsia="宋体"/>
      <w:sz w:val="24"/>
      <w:lang w:val="en-US" w:eastAsia="zh-CN"/>
    </w:rPr>
  </w:style>
  <w:style w:type="character" w:styleId="1022">
    <w:name w:val="标准文本 Char Char Char"/>
    <w:next w:val="1022"/>
    <w:link w:val="846"/>
    <w:rPr>
      <w:rFonts w:eastAsia="宋体"/>
      <w:sz w:val="24"/>
      <w:lang w:val="en-US" w:eastAsia="zh-CN"/>
    </w:rPr>
  </w:style>
  <w:style w:type="character" w:styleId="1023">
    <w:name w:val="Char Char2"/>
    <w:next w:val="1023"/>
    <w:link w:val="846"/>
    <w:rPr>
      <w:rFonts w:ascii="宋体" w:hAnsi="Courier New" w:eastAsia="宋体"/>
      <w:sz w:val="21"/>
      <w:lang w:val="en-US" w:eastAsia="zh-CN"/>
    </w:rPr>
  </w:style>
  <w:style w:type="character" w:styleId="1024">
    <w:name w:val="样式 非加粗"/>
    <w:next w:val="1024"/>
    <w:link w:val="846"/>
    <w:rPr>
      <w:rFonts w:eastAsia="宋体"/>
      <w:sz w:val="28"/>
    </w:rPr>
  </w:style>
  <w:style w:type="character" w:styleId="1025">
    <w:name w:val="Char Char21"/>
    <w:next w:val="1025"/>
    <w:link w:val="846"/>
    <w:rPr>
      <w:rFonts w:ascii="Arial" w:hAnsi="Arial" w:eastAsia="黑体"/>
      <w:sz w:val="24"/>
    </w:rPr>
  </w:style>
  <w:style w:type="character" w:styleId="1026">
    <w:name w:val="Char Char14"/>
    <w:next w:val="1026"/>
    <w:link w:val="846"/>
    <w:rPr>
      <w:rFonts w:eastAsia="黑体"/>
      <w:b/>
      <w:sz w:val="28"/>
      <w:lang w:val="en-GB" w:eastAsia="zh-CN"/>
    </w:rPr>
  </w:style>
  <w:style w:type="character" w:styleId="1027">
    <w:name w:val="A2"/>
    <w:next w:val="1027"/>
    <w:link w:val="846"/>
    <w:rPr>
      <w:color w:val="000000"/>
      <w:sz w:val="18"/>
    </w:rPr>
  </w:style>
  <w:style w:type="character" w:styleId="1028">
    <w:name w:val="content"/>
    <w:next w:val="1028"/>
    <w:link w:val="846"/>
    <w:rPr>
      <w:rFonts w:cs="Times New Roman"/>
    </w:rPr>
  </w:style>
  <w:style w:type="character" w:styleId="1029">
    <w:name w:val="纯文本 Char Char"/>
    <w:next w:val="1029"/>
    <w:link w:val="846"/>
    <w:rPr>
      <w:rFonts w:ascii="宋体" w:hAnsi="Courier New" w:eastAsia="宋体"/>
      <w:sz w:val="21"/>
      <w:lang w:val="en-US" w:eastAsia="zh-CN"/>
    </w:rPr>
  </w:style>
  <w:style w:type="character" w:styleId="1030">
    <w:name w:val="纯文本 Char Char Char1,普通文字 Char Char2,普通文字 Char Char Char2,普通文字 Char Char Char Char1,普通文字 Char2,小 Char1,Texte Char Char"/>
    <w:next w:val="1030"/>
    <w:link w:val="846"/>
    <w:rPr>
      <w:rFonts w:ascii="宋体" w:hAnsi="Courier New" w:eastAsia="宋体"/>
      <w:sz w:val="21"/>
      <w:lang w:val="en-US" w:eastAsia="zh-CN"/>
    </w:rPr>
  </w:style>
  <w:style w:type="character" w:styleId="1031">
    <w:name w:val="小四 段落 宋体 Char Char Char Char Char"/>
    <w:next w:val="1031"/>
    <w:link w:val="846"/>
    <w:rPr>
      <w:rFonts w:eastAsia="宋体"/>
      <w:sz w:val="24"/>
      <w:lang w:val="en-US" w:eastAsia="zh-CN"/>
    </w:rPr>
  </w:style>
  <w:style w:type="character" w:styleId="1032">
    <w:name w:val="正文缩进 Char1"/>
    <w:next w:val="1032"/>
    <w:link w:val="846"/>
    <w:rPr>
      <w:rFonts w:eastAsia="宋体"/>
    </w:rPr>
  </w:style>
  <w:style w:type="character" w:styleId="1033">
    <w:name w:val="华宇段落1 Char Char Char Char"/>
    <w:next w:val="1033"/>
    <w:link w:val="846"/>
    <w:rPr>
      <w:rFonts w:eastAsia="宋体"/>
      <w:sz w:val="24"/>
      <w:lang w:val="en-US" w:eastAsia="zh-CN"/>
    </w:rPr>
  </w:style>
  <w:style w:type="character" w:styleId="1034">
    <w:name w:val="华宇段落1 Char Char"/>
    <w:next w:val="1034"/>
    <w:link w:val="846"/>
    <w:rPr>
      <w:rFonts w:eastAsia="宋体"/>
      <w:sz w:val="24"/>
      <w:lang w:val="en-US" w:eastAsia="zh-CN"/>
    </w:rPr>
  </w:style>
  <w:style w:type="character" w:styleId="1035">
    <w:name w:val="Char Char33"/>
    <w:next w:val="1035"/>
    <w:link w:val="846"/>
    <w:rPr>
      <w:rFonts w:ascii="Arial" w:hAnsi="Arial" w:eastAsia="黑体"/>
      <w:b/>
      <w:sz w:val="32"/>
      <w:lang w:val="en-US" w:eastAsia="zh-CN"/>
    </w:rPr>
  </w:style>
  <w:style w:type="character" w:styleId="1036">
    <w:name w:val="Char Char30"/>
    <w:next w:val="1036"/>
    <w:link w:val="846"/>
    <w:rPr>
      <w:rFonts w:eastAsia="宋体"/>
      <w:b/>
      <w:sz w:val="28"/>
      <w:lang w:val="en-US" w:eastAsia="zh-CN"/>
    </w:rPr>
  </w:style>
  <w:style w:type="character" w:styleId="1037">
    <w:name w:val="Subtle Emphasis"/>
    <w:next w:val="1037"/>
    <w:link w:val="846"/>
    <w:uiPriority w:val="19"/>
    <w:qFormat/>
    <w:rPr>
      <w:i/>
    </w:rPr>
  </w:style>
  <w:style w:type="character" w:styleId="1038">
    <w:name w:val="Char Char25"/>
    <w:next w:val="1038"/>
    <w:link w:val="846"/>
    <w:rPr>
      <w:rFonts w:ascii="Arial" w:hAnsi="Arial" w:eastAsia="黑体"/>
      <w:b/>
      <w:sz w:val="28"/>
    </w:rPr>
  </w:style>
  <w:style w:type="character" w:styleId="1039">
    <w:name w:val="Char Char18"/>
    <w:next w:val="1039"/>
    <w:link w:val="846"/>
    <w:rPr>
      <w:rFonts w:eastAsia="宋体"/>
      <w:b/>
      <w:sz w:val="24"/>
      <w:lang w:val="en-US" w:eastAsia="zh-CN"/>
    </w:rPr>
  </w:style>
  <w:style w:type="character" w:styleId="1040">
    <w:name w:val="标准小四 Char Char"/>
    <w:next w:val="1040"/>
    <w:link w:val="846"/>
    <w:rPr>
      <w:rFonts w:ascii="Arial" w:hAnsi="Arial" w:eastAsia="宋体"/>
      <w:sz w:val="21"/>
      <w:lang w:val="en-US" w:eastAsia="zh-CN"/>
    </w:rPr>
  </w:style>
  <w:style w:type="character" w:styleId="1041">
    <w:name w:val="Char Char28"/>
    <w:next w:val="1041"/>
    <w:link w:val="846"/>
    <w:rPr>
      <w:rFonts w:ascii="Arial" w:hAnsi="Arial" w:eastAsia="黑体"/>
      <w:b/>
      <w:sz w:val="32"/>
    </w:rPr>
  </w:style>
  <w:style w:type="character" w:styleId="1042">
    <w:name w:val="Intense Reference"/>
    <w:next w:val="1042"/>
    <w:link w:val="846"/>
    <w:uiPriority w:val="32"/>
    <w:qFormat/>
    <w:rPr>
      <w:smallCaps/>
      <w:spacing w:val="5"/>
      <w:u w:val="single"/>
    </w:rPr>
  </w:style>
  <w:style w:type="character" w:styleId="1043">
    <w:name w:val="明显引用 Char"/>
    <w:next w:val="1043"/>
    <w:link w:val="846"/>
    <w:rPr>
      <w:rFonts w:ascii="Calibri" w:hAnsi="Calibri" w:eastAsia="宋体"/>
      <w:b/>
      <w:i/>
      <w:sz w:val="22"/>
      <w:lang w:val="en-US" w:eastAsia="en-US"/>
    </w:rPr>
  </w:style>
  <w:style w:type="character" w:styleId="1044">
    <w:name w:val="Char Char23"/>
    <w:next w:val="1044"/>
    <w:link w:val="846"/>
    <w:rPr>
      <w:rFonts w:ascii="Arial" w:hAnsi="Arial" w:eastAsia="黑体"/>
      <w:b/>
      <w:sz w:val="24"/>
    </w:rPr>
  </w:style>
  <w:style w:type="character" w:styleId="1045">
    <w:name w:val="样式 首行缩进:  2 字符 Char"/>
    <w:next w:val="1045"/>
    <w:link w:val="846"/>
    <w:rPr>
      <w:rFonts w:eastAsia="宋体"/>
      <w:sz w:val="24"/>
      <w:lang w:val="en-US" w:eastAsia="zh-CN"/>
    </w:rPr>
  </w:style>
  <w:style w:type="character" w:styleId="1046">
    <w:name w:val="标准文本 Char"/>
    <w:next w:val="1046"/>
    <w:link w:val="846"/>
    <w:rPr>
      <w:rFonts w:eastAsia="宋体"/>
      <w:sz w:val="24"/>
      <w:lang w:val="en-US" w:eastAsia="zh-CN"/>
    </w:rPr>
  </w:style>
  <w:style w:type="paragraph" w:styleId="1047">
    <w:name w:val="附录1"/>
    <w:next w:val="1047"/>
    <w:link w:val="846"/>
    <w:pPr>
      <w:ind w:left="902" w:hanging="420"/>
      <w:spacing w:before="240" w:line="600" w:lineRule="atLeast"/>
      <w:tabs>
        <w:tab w:val="left" w:pos="907" w:leader="none"/>
      </w:tabs>
    </w:pPr>
    <w:rPr>
      <w:rFonts w:ascii="Times New Roman" w:hAnsi="Times New Roman"/>
      <w:b/>
      <w:i/>
      <w:sz w:val="28"/>
      <w:lang w:val="en-US" w:eastAsia="zh-CN" w:bidi="ar-SA"/>
    </w:rPr>
  </w:style>
  <w:style w:type="paragraph" w:styleId="1048">
    <w:name w:val="批注框文本1"/>
    <w:basedOn w:val="846"/>
    <w:next w:val="1048"/>
    <w:link w:val="846"/>
    <w:rPr>
      <w:sz w:val="18"/>
      <w:szCs w:val="18"/>
    </w:rPr>
  </w:style>
  <w:style w:type="paragraph" w:styleId="1049">
    <w:name w:val="批注主题1"/>
    <w:basedOn w:val="874"/>
    <w:next w:val="874"/>
    <w:link w:val="846"/>
    <w:rPr>
      <w:b/>
      <w:bCs/>
      <w:szCs w:val="24"/>
    </w:rPr>
  </w:style>
  <w:style w:type="paragraph" w:styleId="1050">
    <w:name w:val="样式 首行缩进:  2 字符"/>
    <w:basedOn w:val="846"/>
    <w:next w:val="1050"/>
    <w:link w:val="846"/>
    <w:pPr>
      <w:ind w:firstLine="480"/>
      <w:spacing w:line="360" w:lineRule="auto"/>
    </w:pPr>
    <w:rPr>
      <w:rFonts w:cs="宋体"/>
      <w:sz w:val="24"/>
      <w:szCs w:val="20"/>
    </w:rPr>
  </w:style>
  <w:style w:type="paragraph" w:styleId="1051">
    <w:name w:val="Quote"/>
    <w:basedOn w:val="846"/>
    <w:next w:val="846"/>
    <w:link w:val="1052"/>
    <w:uiPriority w:val="29"/>
    <w:qFormat/>
    <w:pPr>
      <w:ind w:left="360" w:right="360"/>
      <w:jc w:val="left"/>
      <w:spacing w:before="200" w:line="276" w:lineRule="auto"/>
      <w:widowControl/>
    </w:pPr>
    <w:rPr>
      <w:rFonts w:ascii="Calibri" w:hAnsi="Calibri"/>
      <w:i/>
      <w:iCs/>
      <w:sz w:val="22"/>
      <w:szCs w:val="20"/>
      <w:lang w:eastAsia="en-US"/>
    </w:rPr>
  </w:style>
  <w:style w:type="character" w:styleId="1052">
    <w:name w:val="Quote Char"/>
    <w:next w:val="1052"/>
    <w:link w:val="1051"/>
    <w:uiPriority w:val="29"/>
    <w:rPr>
      <w:rFonts w:ascii="Calibri" w:hAnsi="Calibri" w:eastAsia="宋体" w:cs="Times New Roman"/>
      <w:i/>
      <w:iCs/>
      <w:sz w:val="22"/>
      <w:lang w:eastAsia="en-US"/>
    </w:rPr>
  </w:style>
  <w:style w:type="paragraph" w:styleId="1053">
    <w:name w:val="111111"/>
    <w:basedOn w:val="846"/>
    <w:next w:val="1053"/>
    <w:link w:val="846"/>
    <w:pPr>
      <w:jc w:val="center"/>
      <w:spacing w:before="120" w:after="120"/>
    </w:pPr>
    <w:rPr>
      <w:rFonts w:ascii="宋体" w:hAnsi="宋体" w:eastAsia="黑体" w:cs="宋体"/>
      <w:b/>
      <w:bCs/>
      <w:szCs w:val="21"/>
    </w:rPr>
  </w:style>
  <w:style w:type="paragraph" w:styleId="1054">
    <w:name w:val="公文标题 2"/>
    <w:basedOn w:val="846"/>
    <w:next w:val="1055"/>
    <w:link w:val="846"/>
    <w:pPr>
      <w:outlineLvl w:val="1"/>
    </w:pPr>
    <w:rPr>
      <w:rFonts w:ascii="仿宋_GB2312" w:hAnsi="宋体" w:eastAsia="仿宋_GB2312"/>
      <w:sz w:val="28"/>
    </w:rPr>
  </w:style>
  <w:style w:type="paragraph" w:styleId="1055">
    <w:name w:val="公文正文"/>
    <w:basedOn w:val="882"/>
    <w:next w:val="1055"/>
    <w:link w:val="846"/>
    <w:pPr>
      <w:ind w:left="0" w:firstLine="200"/>
      <w:spacing w:after="0"/>
    </w:pPr>
    <w:rPr>
      <w:rFonts w:ascii="仿宋_GB2312" w:hAnsi="宋体" w:eastAsia="仿宋_GB2312"/>
      <w:sz w:val="28"/>
    </w:rPr>
  </w:style>
  <w:style w:type="paragraph" w:styleId="1056">
    <w:name w:val="正文表标题"/>
    <w:next w:val="1057"/>
    <w:link w:val="846"/>
    <w:pPr>
      <w:ind w:left="900" w:hanging="420"/>
      <w:jc w:val="center"/>
      <w:tabs>
        <w:tab w:val="left" w:pos="900" w:leader="none"/>
      </w:tabs>
    </w:pPr>
    <w:rPr>
      <w:rFonts w:ascii="黑体" w:hAnsi="Times New Roman" w:eastAsia="黑体"/>
      <w:sz w:val="21"/>
      <w:lang w:val="en-US" w:eastAsia="zh-CN" w:bidi="ar-SA"/>
    </w:rPr>
  </w:style>
  <w:style w:type="paragraph" w:styleId="1057">
    <w:name w:val="段"/>
    <w:next w:val="1057"/>
    <w:link w:val="846"/>
    <w:pPr>
      <w:ind w:firstLine="200"/>
      <w:jc w:val="both"/>
    </w:pPr>
    <w:rPr>
      <w:rFonts w:ascii="宋体" w:hAnsi="Times New Roman"/>
      <w:sz w:val="21"/>
      <w:lang w:val="en-US" w:eastAsia="zh-CN" w:bidi="ar-SA"/>
    </w:rPr>
  </w:style>
  <w:style w:type="paragraph" w:styleId="1058">
    <w:name w:val="xl40"/>
    <w:basedOn w:val="846"/>
    <w:next w:val="1058"/>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59">
    <w:name w:val="马刚标题1"/>
    <w:basedOn w:val="847"/>
    <w:next w:val="846"/>
    <w:link w:val="846"/>
    <w:pPr>
      <w:ind w:left="567" w:hanging="567"/>
      <w:jc w:val="left"/>
      <w:spacing w:before="400" w:after="120"/>
      <w:tabs>
        <w:tab w:val="left" w:pos="315" w:leader="none"/>
        <w:tab w:val="left" w:pos="567" w:leader="none"/>
      </w:tabs>
    </w:pPr>
    <w:rPr>
      <w:rFonts w:eastAsia="黑体"/>
      <w:b w:val="0"/>
      <w:bCs w:val="0"/>
      <w:sz w:val="32"/>
      <w:szCs w:val="20"/>
    </w:rPr>
  </w:style>
  <w:style w:type="paragraph" w:styleId="1060">
    <w:name w:val="xl46"/>
    <w:basedOn w:val="846"/>
    <w:next w:val="1060"/>
    <w:link w:val="846"/>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61">
    <w:name w:val="文档正文"/>
    <w:basedOn w:val="846"/>
    <w:next w:val="1061"/>
    <w:link w:val="846"/>
    <w:pPr>
      <w:spacing w:line="360" w:lineRule="auto"/>
    </w:pPr>
    <w:rPr>
      <w:rFonts w:ascii="宋体" w:hAnsi="宋体"/>
      <w:b/>
      <w:bCs/>
    </w:rPr>
  </w:style>
  <w:style w:type="paragraph" w:styleId="1062">
    <w:name w:val="Intense Quote"/>
    <w:basedOn w:val="846"/>
    <w:next w:val="846"/>
    <w:link w:val="1063"/>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63">
    <w:name w:val="Intense Quote Char"/>
    <w:next w:val="1063"/>
    <w:link w:val="1062"/>
    <w:uiPriority w:val="30"/>
    <w:rPr>
      <w:rFonts w:ascii="Calibri" w:hAnsi="Calibri" w:eastAsia="宋体" w:cs="Times New Roman"/>
      <w:b/>
      <w:bCs/>
      <w:i/>
      <w:iCs/>
      <w:sz w:val="22"/>
      <w:lang w:eastAsia="en-US"/>
    </w:rPr>
  </w:style>
  <w:style w:type="paragraph" w:styleId="1064">
    <w:name w:val="No Spacing"/>
    <w:next w:val="1064"/>
    <w:link w:val="846"/>
    <w:uiPriority w:val="1"/>
    <w:qFormat/>
    <w:pPr>
      <w:jc w:val="both"/>
      <w:widowControl w:val="off"/>
    </w:pPr>
    <w:rPr>
      <w:rFonts w:eastAsia="微软雅黑"/>
      <w:sz w:val="24"/>
      <w:szCs w:val="22"/>
      <w:lang w:val="en-US" w:eastAsia="zh-CN" w:bidi="ar-SA"/>
    </w:rPr>
  </w:style>
  <w:style w:type="paragraph" w:styleId="1065">
    <w:name w:val="xl61"/>
    <w:basedOn w:val="846"/>
    <w:next w:val="1065"/>
    <w:link w:val="8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66">
    <w:name w:val="Default Text"/>
    <w:basedOn w:val="846"/>
    <w:next w:val="1066"/>
    <w:link w:val="846"/>
    <w:pPr>
      <w:jc w:val="left"/>
      <w:widowControl/>
    </w:pPr>
    <w:rPr>
      <w:sz w:val="24"/>
      <w:szCs w:val="20"/>
      <w:lang w:eastAsia="en-US"/>
    </w:rPr>
  </w:style>
  <w:style w:type="paragraph" w:styleId="1067">
    <w:name w:val="af17cgridlangnp1033langf"/>
    <w:next w:val="1067"/>
    <w:link w:val="846"/>
    <w:pPr>
      <w:ind w:left="567" w:firstLine="510"/>
      <w:jc w:val="both"/>
      <w:spacing w:before="156" w:line="360" w:lineRule="atLeast"/>
      <w:widowControl w:val="off"/>
    </w:pPr>
    <w:rPr>
      <w:rFonts w:ascii="Times New Roman" w:hAnsi="Times New Roman"/>
      <w:lang w:val="en-US" w:eastAsia="zh-CN" w:bidi="ar-SA"/>
    </w:rPr>
  </w:style>
  <w:style w:type="paragraph" w:styleId="1068">
    <w:name w:val="4"/>
    <w:basedOn w:val="846"/>
    <w:next w:val="916"/>
    <w:link w:val="846"/>
    <w:pPr>
      <w:ind w:firstLine="420"/>
      <w:spacing w:line="360" w:lineRule="auto"/>
    </w:pPr>
    <w:rPr>
      <w:color w:val="ff0000"/>
      <w:sz w:val="24"/>
    </w:rPr>
  </w:style>
  <w:style w:type="paragraph" w:styleId="1069">
    <w:name w:val="Normal Indent1"/>
    <w:basedOn w:val="846"/>
    <w:next w:val="1069"/>
    <w:link w:val="846"/>
    <w:pPr>
      <w:ind w:firstLine="420"/>
    </w:pPr>
    <w:rPr>
      <w:sz w:val="20"/>
      <w:szCs w:val="20"/>
    </w:rPr>
  </w:style>
  <w:style w:type="paragraph" w:styleId="1070">
    <w:name w:val="标题3，章节第三层"/>
    <w:basedOn w:val="846"/>
    <w:next w:val="1071"/>
    <w:link w:val="846"/>
    <w:pPr>
      <w:spacing w:before="78" w:line="300" w:lineRule="auto"/>
      <w:outlineLvl w:val="2"/>
    </w:pPr>
    <w:rPr>
      <w:rFonts w:ascii="Arial" w:hAnsi="Arial" w:eastAsia="华文细黑"/>
      <w:sz w:val="30"/>
    </w:rPr>
  </w:style>
  <w:style w:type="paragraph" w:styleId="1071">
    <w:name w:val="正文格式"/>
    <w:basedOn w:val="846"/>
    <w:next w:val="1071"/>
    <w:link w:val="846"/>
    <w:pPr>
      <w:ind w:left="178" w:right="44" w:hanging="178"/>
      <w:jc w:val="left"/>
      <w:spacing w:line="360" w:lineRule="auto"/>
      <w:widowControl/>
    </w:pPr>
    <w:rPr>
      <w:rFonts w:ascii="宋体" w:hAnsi="宋体"/>
      <w:bCs/>
      <w:szCs w:val="21"/>
    </w:rPr>
  </w:style>
  <w:style w:type="paragraph" w:styleId="1072">
    <w:name w:val="二级条标题"/>
    <w:basedOn w:val="846"/>
    <w:next w:val="1057"/>
    <w:link w:val="846"/>
    <w:pPr>
      <w:ind w:hanging="420"/>
      <w:widowControl/>
      <w:tabs>
        <w:tab w:val="left" w:pos="2240" w:leader="none"/>
      </w:tabs>
      <w:outlineLvl w:val="3"/>
    </w:pPr>
    <w:rPr>
      <w:rFonts w:eastAsia="黑体"/>
      <w:szCs w:val="20"/>
    </w:rPr>
  </w:style>
  <w:style w:type="paragraph" w:styleId="1073">
    <w:name w:val="Char Char Char Char Char"/>
    <w:basedOn w:val="846"/>
    <w:next w:val="1073"/>
    <w:link w:val="846"/>
    <w:rPr>
      <w:rFonts w:ascii="Tahoma" w:hAnsi="Tahoma"/>
      <w:sz w:val="24"/>
      <w:szCs w:val="20"/>
    </w:rPr>
  </w:style>
  <w:style w:type="paragraph" w:styleId="1074">
    <w:name w:val="table_lines"/>
    <w:basedOn w:val="846"/>
    <w:next w:val="1074"/>
    <w:link w:val="846"/>
    <w:pPr>
      <w:jc w:val="left"/>
      <w:widowControl/>
    </w:pPr>
    <w:rPr>
      <w:sz w:val="20"/>
      <w:szCs w:val="20"/>
      <w:lang w:val="de-DE" w:eastAsia="de-DE"/>
    </w:rPr>
  </w:style>
  <w:style w:type="paragraph" w:styleId="1075">
    <w:name w:val="丁华正文"/>
    <w:basedOn w:val="916"/>
    <w:next w:val="1075"/>
    <w:link w:val="846"/>
    <w:pPr>
      <w:ind w:left="0" w:firstLine="510"/>
      <w:spacing w:before="0" w:after="0" w:line="360" w:lineRule="auto"/>
    </w:pPr>
    <w:rPr>
      <w:rFonts w:ascii="宋体" w:hAnsi="Arial"/>
      <w:bCs w:val="0"/>
      <w:color w:val="000000"/>
      <w:szCs w:val="16"/>
    </w:rPr>
  </w:style>
  <w:style w:type="paragraph" w:styleId="1076">
    <w:name w:val="Char Char Char Char Char Char Char"/>
    <w:basedOn w:val="846"/>
    <w:next w:val="1076"/>
    <w:link w:val="846"/>
    <w:pPr>
      <w:jc w:val="left"/>
    </w:pPr>
    <w:rPr>
      <w:rFonts w:ascii="Tahoma" w:hAnsi="Tahoma"/>
      <w:sz w:val="24"/>
      <w:szCs w:val="20"/>
    </w:rPr>
  </w:style>
  <w:style w:type="paragraph" w:styleId="1077">
    <w:name w:val="列表内容"/>
    <w:basedOn w:val="846"/>
    <w:next w:val="846"/>
    <w:link w:val="846"/>
    <w:pPr>
      <w:ind w:left="840" w:hanging="420"/>
      <w:jc w:val="left"/>
      <w:widowControl/>
      <w:tabs>
        <w:tab w:val="left" w:pos="840" w:leader="none"/>
      </w:tabs>
    </w:pPr>
    <w:rPr>
      <w:sz w:val="18"/>
    </w:rPr>
  </w:style>
  <w:style w:type="paragraph" w:styleId="1078">
    <w:name w:val="xl38"/>
    <w:basedOn w:val="846"/>
    <w:next w:val="1078"/>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name w:val="普通正文"/>
    <w:basedOn w:val="846"/>
    <w:next w:val="1079"/>
    <w:link w:val="846"/>
    <w:pPr>
      <w:ind w:firstLine="480"/>
      <w:jc w:val="left"/>
      <w:spacing w:before="120" w:after="120" w:line="360" w:lineRule="auto"/>
    </w:pPr>
    <w:rPr>
      <w:rFonts w:ascii="Arial" w:hAnsi="Arial"/>
      <w:sz w:val="24"/>
    </w:rPr>
  </w:style>
  <w:style w:type="paragraph" w:styleId="1080">
    <w:name w:val="正文--表格内正文"/>
    <w:basedOn w:val="846"/>
    <w:next w:val="1080"/>
    <w:link w:val="846"/>
    <w:pPr>
      <w:jc w:val="center"/>
      <w:spacing w:line="240" w:lineRule="atLeast"/>
    </w:pPr>
    <w:rPr>
      <w:rFonts w:ascii="宋体" w:hAnsi="宋体"/>
      <w:color w:val="000000"/>
      <w:sz w:val="24"/>
    </w:rPr>
  </w:style>
  <w:style w:type="paragraph" w:styleId="1081">
    <w:name w:val="标题5，章节第五层"/>
    <w:basedOn w:val="846"/>
    <w:next w:val="846"/>
    <w:link w:val="846"/>
    <w:pPr>
      <w:ind w:left="2100" w:hanging="420"/>
      <w:spacing w:before="78"/>
      <w:tabs>
        <w:tab w:val="left" w:pos="1050" w:leader="none"/>
        <w:tab w:val="left" w:pos="2100" w:leader="none"/>
      </w:tabs>
      <w:outlineLvl w:val="4"/>
    </w:pPr>
    <w:rPr>
      <w:rFonts w:ascii="Arial" w:hAnsi="Arial" w:eastAsia="华文细黑"/>
      <w:sz w:val="30"/>
    </w:rPr>
  </w:style>
  <w:style w:type="paragraph" w:styleId="1082">
    <w:name w:val="xl57"/>
    <w:basedOn w:val="846"/>
    <w:next w:val="1082"/>
    <w:link w:val="84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83">
    <w:name w:val="font8"/>
    <w:basedOn w:val="846"/>
    <w:next w:val="1083"/>
    <w:link w:val="846"/>
    <w:pPr>
      <w:jc w:val="left"/>
      <w:spacing w:before="100" w:beforeAutospacing="1" w:after="100" w:afterAutospacing="1"/>
      <w:widowControl/>
    </w:pPr>
    <w:rPr>
      <w:rFonts w:ascii="宋体" w:hAnsi="宋体" w:cs="宋体"/>
      <w:b/>
      <w:bCs/>
      <w:i/>
      <w:iCs/>
      <w:sz w:val="20"/>
      <w:szCs w:val="20"/>
    </w:rPr>
  </w:style>
  <w:style w:type="paragraph" w:styleId="1084">
    <w:name w:val="qw"/>
    <w:next w:val="1084"/>
    <w:link w:val="846"/>
    <w:pPr>
      <w:jc w:val="both"/>
      <w:spacing w:line="312" w:lineRule="atLeast"/>
      <w:widowControl w:val="off"/>
    </w:pPr>
    <w:rPr>
      <w:rFonts w:ascii="宋体" w:hAnsi="Times New Roman"/>
      <w:sz w:val="24"/>
      <w:lang w:val="en-US" w:eastAsia="zh-CN" w:bidi="ar-SA"/>
    </w:rPr>
  </w:style>
  <w:style w:type="paragraph" w:styleId="1085">
    <w:name w:val="Char Char Char Char Char Char Char Char Char Char Char Char Char Char"/>
    <w:basedOn w:val="846"/>
    <w:next w:val="1085"/>
    <w:link w:val="846"/>
    <w:rPr>
      <w:rFonts w:ascii="Tahoma" w:hAnsi="Tahoma"/>
      <w:sz w:val="24"/>
      <w:szCs w:val="20"/>
    </w:rPr>
  </w:style>
  <w:style w:type="paragraph" w:styleId="1086">
    <w:name w:val="font5"/>
    <w:basedOn w:val="846"/>
    <w:next w:val="1086"/>
    <w:link w:val="846"/>
    <w:pPr>
      <w:jc w:val="left"/>
      <w:spacing w:before="100" w:beforeAutospacing="1" w:after="100" w:afterAutospacing="1"/>
      <w:widowControl/>
    </w:pPr>
    <w:rPr>
      <w:rFonts w:ascii="宋体" w:hAnsi="宋体" w:cs="宋体"/>
      <w:sz w:val="18"/>
      <w:szCs w:val="18"/>
    </w:rPr>
  </w:style>
  <w:style w:type="paragraph" w:styleId="1087">
    <w:name w:val="Default"/>
    <w:next w:val="1087"/>
    <w:link w:val="846"/>
    <w:uiPriority w:val="99"/>
    <w:qFormat/>
    <w:pPr>
      <w:widowControl w:val="off"/>
    </w:pPr>
    <w:rPr>
      <w:rFonts w:ascii="宋体" w:hAnsi="Times New Roman" w:cs="宋体"/>
      <w:color w:val="000000"/>
      <w:sz w:val="24"/>
      <w:szCs w:val="24"/>
      <w:lang w:val="en-US" w:eastAsia="zh-CN" w:bidi="ar-SA"/>
    </w:rPr>
  </w:style>
  <w:style w:type="paragraph" w:styleId="1088">
    <w:name w:val="方案正文"/>
    <w:basedOn w:val="846"/>
    <w:next w:val="1088"/>
    <w:link w:val="846"/>
    <w:pPr>
      <w:ind w:firstLine="359"/>
      <w:jc w:val="left"/>
      <w:spacing w:before="156" w:line="360" w:lineRule="auto"/>
    </w:pPr>
    <w:rPr>
      <w:rFonts w:ascii="Arial" w:hAnsi="Arial" w:cs="宋体"/>
      <w:sz w:val="24"/>
      <w:szCs w:val="21"/>
    </w:rPr>
  </w:style>
  <w:style w:type="paragraph" w:styleId="1089">
    <w:name w:val="普通文字"/>
    <w:basedOn w:val="846"/>
    <w:next w:val="846"/>
    <w:link w:val="846"/>
    <w:rPr>
      <w:rFonts w:ascii="宋体" w:hAnsi="宋体" w:cs="宋体"/>
      <w:sz w:val="24"/>
      <w:szCs w:val="20"/>
    </w:rPr>
  </w:style>
  <w:style w:type="paragraph" w:styleId="1090">
    <w:name w:val="xl50"/>
    <w:basedOn w:val="846"/>
    <w:next w:val="1090"/>
    <w:link w:val="846"/>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091">
    <w:name w:val="样式 标题 3H3sect1.2.3BOD 0Heading 3 - oldh3l3CTLevel 3 Head..."/>
    <w:basedOn w:val="849"/>
    <w:next w:val="1091"/>
    <w:link w:val="846"/>
    <w:pPr>
      <w:jc w:val="left"/>
      <w:spacing w:line="240" w:lineRule="auto"/>
    </w:pPr>
    <w:rPr>
      <w:rFonts w:cs="宋体"/>
      <w:sz w:val="30"/>
      <w:szCs w:val="20"/>
    </w:rPr>
  </w:style>
  <w:style w:type="paragraph" w:styleId="1092">
    <w:name w:val="华宇段落1 Char"/>
    <w:basedOn w:val="846"/>
    <w:next w:val="1092"/>
    <w:link w:val="846"/>
    <w:pPr>
      <w:ind w:firstLine="200"/>
      <w:spacing w:line="360" w:lineRule="auto"/>
    </w:pPr>
    <w:rPr>
      <w:bCs/>
      <w:sz w:val="24"/>
    </w:rPr>
  </w:style>
  <w:style w:type="paragraph" w:styleId="1093">
    <w:name w:val="小四 段落 宋体 Char Char Char Char"/>
    <w:basedOn w:val="846"/>
    <w:next w:val="1093"/>
    <w:link w:val="846"/>
    <w:pPr>
      <w:ind w:right="-33" w:firstLine="480"/>
      <w:jc w:val="left"/>
      <w:spacing w:line="360" w:lineRule="auto"/>
    </w:pPr>
    <w:rPr>
      <w:sz w:val="24"/>
    </w:rPr>
  </w:style>
  <w:style w:type="paragraph" w:styleId="1094">
    <w:name w:val="table_1stline"/>
    <w:basedOn w:val="846"/>
    <w:next w:val="1094"/>
    <w:link w:val="846"/>
    <w:pPr>
      <w:jc w:val="left"/>
      <w:spacing w:before="120"/>
      <w:widowControl/>
    </w:pPr>
    <w:rPr>
      <w:bCs/>
      <w:sz w:val="20"/>
      <w:szCs w:val="20"/>
      <w:lang w:val="de-DE" w:eastAsia="de-DE"/>
    </w:rPr>
  </w:style>
  <w:style w:type="paragraph" w:styleId="1095">
    <w:name w:val="Char Char Char Char Char Char Char Char Char Char Char Char Char Char Char Char Char Char Char Char Char"/>
    <w:basedOn w:val="846"/>
    <w:next w:val="1095"/>
    <w:link w:val="846"/>
    <w:rPr>
      <w:rFonts w:ascii="Tahoma" w:hAnsi="Tahoma" w:cs="Tahoma"/>
      <w:sz w:val="24"/>
      <w:szCs w:val="20"/>
    </w:rPr>
  </w:style>
  <w:style w:type="paragraph" w:styleId="1096">
    <w:name w:val="正文 + Arial Char"/>
    <w:basedOn w:val="846"/>
    <w:next w:val="1096"/>
    <w:link w:val="846"/>
    <w:pPr>
      <w:ind w:left="315" w:hanging="315"/>
      <w:spacing w:line="300" w:lineRule="auto"/>
      <w:widowControl/>
      <w:tabs>
        <w:tab w:val="left" w:pos="315" w:leader="none"/>
      </w:tabs>
    </w:pPr>
    <w:rPr>
      <w:rFonts w:ascii="Arial" w:hAnsi="Arial" w:cs="Arial"/>
      <w:b/>
      <w:color w:val="000000"/>
      <w:szCs w:val="20"/>
    </w:rPr>
  </w:style>
  <w:style w:type="paragraph" w:styleId="1097">
    <w:name w:val="Char Char Char Char Char Char Char Char Char Char Char Char Char Char Char Char Char Char Char Char Char Char Char"/>
    <w:basedOn w:val="846"/>
    <w:next w:val="1097"/>
    <w:link w:val="846"/>
    <w:rPr>
      <w:rFonts w:ascii="Tahoma" w:hAnsi="Tahoma"/>
      <w:sz w:val="24"/>
      <w:szCs w:val="20"/>
    </w:rPr>
  </w:style>
  <w:style w:type="paragraph" w:styleId="1098">
    <w:name w:val="列出段落2"/>
    <w:basedOn w:val="846"/>
    <w:next w:val="1098"/>
    <w:link w:val="846"/>
    <w:pPr>
      <w:ind w:left="720"/>
      <w:jc w:val="left"/>
      <w:widowControl/>
    </w:pPr>
    <w:rPr>
      <w:rFonts w:ascii="Arial" w:hAnsi="Arial" w:eastAsia="黑体" w:cs="Arial"/>
      <w:sz w:val="24"/>
      <w:lang w:eastAsia="en-US"/>
    </w:rPr>
  </w:style>
  <w:style w:type="paragraph" w:styleId="1099">
    <w:name w:val="符号与编号"/>
    <w:basedOn w:val="846"/>
    <w:next w:val="1099"/>
    <w:link w:val="846"/>
    <w:pPr>
      <w:ind w:left="900" w:hanging="420"/>
      <w:spacing w:line="400" w:lineRule="atLeast"/>
      <w:tabs>
        <w:tab w:val="left" w:pos="900" w:leader="none"/>
      </w:tabs>
    </w:pPr>
    <w:rPr>
      <w:sz w:val="24"/>
    </w:rPr>
  </w:style>
  <w:style w:type="paragraph" w:styleId="1100">
    <w:name w:val="标题3"/>
    <w:basedOn w:val="849"/>
    <w:next w:val="1100"/>
    <w:link w:val="846"/>
    <w:pPr>
      <w:keepLines w:val="0"/>
      <w:keepNext w:val="0"/>
      <w:spacing w:before="0" w:after="0" w:line="360" w:lineRule="auto"/>
    </w:pPr>
    <w:rPr>
      <w:rFonts w:eastAsia="仿宋_GB2312"/>
      <w:b w:val="0"/>
      <w:sz w:val="30"/>
    </w:rPr>
  </w:style>
  <w:style w:type="paragraph" w:styleId="1101">
    <w:name w:val="Char Char"/>
    <w:basedOn w:val="846"/>
    <w:next w:val="1101"/>
    <w:link w:val="846"/>
    <w:rPr>
      <w:rFonts w:ascii="Tahoma" w:hAnsi="Tahoma"/>
      <w:sz w:val="24"/>
      <w:szCs w:val="20"/>
    </w:rPr>
  </w:style>
  <w:style w:type="paragraph" w:styleId="1102">
    <w:name w:val="标题1"/>
    <w:basedOn w:val="846"/>
    <w:next w:val="846"/>
    <w:link w:val="846"/>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3">
    <w:name w:val="条1"/>
    <w:basedOn w:val="846"/>
    <w:next w:val="1103"/>
    <w:link w:val="846"/>
    <w:pPr>
      <w:ind w:left="780" w:hanging="360"/>
      <w:spacing w:before="156" w:line="360" w:lineRule="auto"/>
      <w:tabs>
        <w:tab w:val="left" w:pos="780" w:leader="none"/>
      </w:tabs>
    </w:pPr>
    <w:rPr>
      <w:rFonts w:eastAsia="黑体"/>
      <w:sz w:val="24"/>
      <w:szCs w:val="20"/>
    </w:rPr>
  </w:style>
  <w:style w:type="paragraph" w:styleId="1104">
    <w:name w:val="xl25"/>
    <w:basedOn w:val="846"/>
    <w:next w:val="1104"/>
    <w:link w:val="846"/>
    <w:pPr>
      <w:jc w:val="center"/>
      <w:spacing w:before="100" w:beforeAutospacing="1" w:after="100" w:afterAutospacing="1"/>
      <w:widowControl/>
      <w:pBdr>
        <w:right w:val="single" w:color="000000" w:sz="4" w:space="0"/>
      </w:pBdr>
    </w:pPr>
    <w:rPr>
      <w:szCs w:val="21"/>
    </w:rPr>
  </w:style>
  <w:style w:type="paragraph" w:styleId="1105">
    <w:name w:val="Char Char Char Char Char Char Char Char Char Char Char Char Char Char Char Char Char Char Char Char Char Char Char1"/>
    <w:basedOn w:val="846"/>
    <w:next w:val="1105"/>
    <w:link w:val="846"/>
    <w:rPr>
      <w:rFonts w:ascii="Tahoma" w:hAnsi="Tahoma" w:cs="Tahoma"/>
      <w:sz w:val="24"/>
      <w:szCs w:val="20"/>
    </w:rPr>
  </w:style>
  <w:style w:type="paragraph" w:styleId="1106">
    <w:name w:val="p0"/>
    <w:basedOn w:val="846"/>
    <w:next w:val="1106"/>
    <w:link w:val="846"/>
    <w:pPr>
      <w:jc w:val="left"/>
      <w:spacing w:before="100" w:beforeAutospacing="1" w:after="100" w:afterAutospacing="1"/>
      <w:widowControl/>
    </w:pPr>
    <w:rPr>
      <w:rFonts w:ascii="宋体" w:hAnsi="宋体" w:cs="宋体"/>
      <w:sz w:val="24"/>
    </w:rPr>
  </w:style>
  <w:style w:type="paragraph" w:styleId="1107">
    <w:name w:val="xl51"/>
    <w:basedOn w:val="846"/>
    <w:next w:val="1107"/>
    <w:link w:val="8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08">
    <w:name w:val="xl36"/>
    <w:basedOn w:val="846"/>
    <w:next w:val="1108"/>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name w:val="样式1"/>
    <w:basedOn w:val="846"/>
    <w:next w:val="1109"/>
    <w:link w:val="846"/>
    <w:pPr>
      <w:ind w:firstLine="480"/>
      <w:spacing w:line="300" w:lineRule="auto"/>
    </w:pPr>
    <w:rPr>
      <w:sz w:val="24"/>
    </w:rPr>
  </w:style>
  <w:style w:type="paragraph" w:styleId="1110">
    <w:name w:val="Char Char Char Char Char Char Char Char Char Char Char"/>
    <w:basedOn w:val="846"/>
    <w:next w:val="1110"/>
    <w:link w:val="846"/>
    <w:rPr>
      <w:rFonts w:ascii="Tahoma" w:hAnsi="Tahoma"/>
      <w:sz w:val="24"/>
      <w:szCs w:val="20"/>
    </w:rPr>
  </w:style>
  <w:style w:type="paragraph" w:styleId="1111">
    <w:name w:val="xl29"/>
    <w:basedOn w:val="846"/>
    <w:next w:val="1111"/>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12">
    <w:name w:val="小四 段落 宋体 Char Char Char"/>
    <w:basedOn w:val="871"/>
    <w:next w:val="1112"/>
    <w:link w:val="846"/>
    <w:pPr>
      <w:ind w:left="0" w:right="-33" w:firstLine="545"/>
      <w:jc w:val="left"/>
      <w:spacing w:line="360" w:lineRule="auto"/>
      <w:tabs>
        <w:tab w:val="clear" w:pos="2952" w:leader="none"/>
      </w:tabs>
    </w:pPr>
    <w:rPr>
      <w:sz w:val="24"/>
    </w:rPr>
  </w:style>
  <w:style w:type="paragraph" w:styleId="1113">
    <w:name w:val="标题4，章节第四层"/>
    <w:basedOn w:val="846"/>
    <w:next w:val="846"/>
    <w:link w:val="846"/>
    <w:pPr>
      <w:spacing w:line="360" w:lineRule="auto"/>
      <w:tabs>
        <w:tab w:val="left" w:pos="0" w:leader="none"/>
      </w:tabs>
      <w:outlineLvl w:val="3"/>
    </w:pPr>
    <w:rPr>
      <w:rFonts w:ascii="宋体" w:hAnsi="宋体"/>
      <w:b/>
      <w:sz w:val="24"/>
    </w:rPr>
  </w:style>
  <w:style w:type="paragraph" w:styleId="1114">
    <w:name w:val="font10"/>
    <w:basedOn w:val="846"/>
    <w:next w:val="1114"/>
    <w:link w:val="846"/>
    <w:pPr>
      <w:jc w:val="left"/>
      <w:spacing w:before="100" w:beforeAutospacing="1" w:after="100" w:afterAutospacing="1"/>
      <w:widowControl/>
    </w:pPr>
    <w:rPr>
      <w:rFonts w:ascii="楷体_GB2312" w:hAnsi="宋体" w:eastAsia="楷体_GB2312" w:cs="宋体"/>
      <w:b/>
      <w:bCs/>
      <w:sz w:val="18"/>
      <w:szCs w:val="18"/>
    </w:rPr>
  </w:style>
  <w:style w:type="paragraph" w:styleId="1115">
    <w:name w:val="标准小四"/>
    <w:basedOn w:val="846"/>
    <w:next w:val="1115"/>
    <w:link w:val="846"/>
    <w:pPr>
      <w:ind w:firstLine="480"/>
      <w:spacing w:line="360" w:lineRule="auto"/>
    </w:pPr>
    <w:rPr>
      <w:rFonts w:ascii="Arial" w:hAnsi="Arial"/>
      <w:sz w:val="24"/>
      <w:szCs w:val="21"/>
    </w:rPr>
  </w:style>
  <w:style w:type="paragraph" w:styleId="1116">
    <w:name w:val="flName"/>
    <w:basedOn w:val="1117"/>
    <w:next w:val="1116"/>
    <w:link w:val="846"/>
    <w:pPr>
      <w:spacing w:before="0" w:line="113" w:lineRule="atLeast"/>
    </w:pPr>
  </w:style>
  <w:style w:type="paragraph" w:styleId="1117">
    <w:name w:val="flNote"/>
    <w:basedOn w:val="846"/>
    <w:next w:val="1117"/>
    <w:link w:val="846"/>
    <w:pPr>
      <w:jc w:val="center"/>
      <w:spacing w:before="567" w:line="360" w:lineRule="atLeast"/>
    </w:pPr>
    <w:rPr>
      <w:rFonts w:eastAsia="黑体"/>
      <w:b/>
      <w:sz w:val="24"/>
      <w:szCs w:val="20"/>
    </w:rPr>
  </w:style>
  <w:style w:type="paragraph" w:styleId="1118">
    <w:name w:val="默认段落字体 Para Char Char Char Char Char Char Char"/>
    <w:basedOn w:val="846"/>
    <w:next w:val="1118"/>
    <w:link w:val="846"/>
    <w:rPr>
      <w:rFonts w:ascii="Tahoma" w:hAnsi="Tahoma"/>
      <w:sz w:val="24"/>
      <w:szCs w:val="20"/>
    </w:rPr>
  </w:style>
  <w:style w:type="paragraph" w:styleId="1119">
    <w:name w:val="方案文档"/>
    <w:basedOn w:val="846"/>
    <w:next w:val="1119"/>
    <w:link w:val="846"/>
    <w:pPr>
      <w:jc w:val="center"/>
      <w:spacing w:before="60" w:after="60" w:line="360" w:lineRule="auto"/>
    </w:pPr>
    <w:rPr>
      <w:rFonts w:ascii="宋体" w:hAnsi="宋体"/>
      <w:sz w:val="24"/>
      <w:szCs w:val="20"/>
      <w:lang w:val="zh-CN"/>
    </w:rPr>
  </w:style>
  <w:style w:type="paragraph" w:styleId="1120">
    <w:name w:val="小四 段落 宋体"/>
    <w:basedOn w:val="871"/>
    <w:next w:val="1120"/>
    <w:link w:val="846"/>
    <w:pPr>
      <w:ind w:left="113" w:right="113" w:firstLine="425"/>
      <w:jc w:val="left"/>
      <w:spacing w:line="360" w:lineRule="auto"/>
      <w:tabs>
        <w:tab w:val="clear" w:pos="2952" w:leader="none"/>
      </w:tabs>
    </w:pPr>
    <w:rPr>
      <w:sz w:val="24"/>
    </w:rPr>
  </w:style>
  <w:style w:type="paragraph" w:styleId="1121">
    <w:name w:val="默认段落字体 Para Char Char Char Char Char Char Char Char Char1 Char Char Char Char Char Char Char"/>
    <w:basedOn w:val="872"/>
    <w:next w:val="1121"/>
    <w:link w:val="846"/>
    <w:rPr>
      <w:szCs w:val="20"/>
    </w:rPr>
  </w:style>
  <w:style w:type="paragraph" w:styleId="1122">
    <w:name w:val="Char Char Char Char Char Char Char1"/>
    <w:basedOn w:val="846"/>
    <w:next w:val="1122"/>
    <w:link w:val="846"/>
    <w:rPr>
      <w:rFonts w:ascii="Tahoma" w:hAnsi="Tahoma"/>
      <w:sz w:val="24"/>
      <w:szCs w:val="20"/>
    </w:rPr>
  </w:style>
  <w:style w:type="paragraph" w:styleId="1123">
    <w:name w:val="正文 居中"/>
    <w:basedOn w:val="846"/>
    <w:next w:val="1123"/>
    <w:link w:val="846"/>
    <w:pPr>
      <w:jc w:val="center"/>
      <w:spacing w:line="360" w:lineRule="auto"/>
    </w:pPr>
    <w:rPr>
      <w:sz w:val="24"/>
      <w:szCs w:val="20"/>
    </w:rPr>
  </w:style>
  <w:style w:type="paragraph" w:styleId="1124">
    <w:name w:val="Char Char1 Char"/>
    <w:basedOn w:val="846"/>
    <w:next w:val="1124"/>
    <w:link w:val="846"/>
    <w:pPr>
      <w:jc w:val="left"/>
      <w:spacing w:after="160" w:line="240" w:lineRule="exact"/>
      <w:widowControl/>
    </w:pPr>
    <w:rPr>
      <w:rFonts w:ascii="Verdana" w:hAnsi="Verdana"/>
      <w:sz w:val="20"/>
      <w:szCs w:val="20"/>
      <w:lang w:eastAsia="en-US"/>
    </w:rPr>
  </w:style>
  <w:style w:type="paragraph" w:styleId="1125">
    <w:name w:val="正文--wdh"/>
    <w:basedOn w:val="846"/>
    <w:next w:val="1125"/>
    <w:link w:val="846"/>
    <w:pPr>
      <w:spacing w:line="360" w:lineRule="auto"/>
    </w:pPr>
    <w:rPr>
      <w:sz w:val="24"/>
    </w:rPr>
  </w:style>
  <w:style w:type="paragraph" w:styleId="1126">
    <w:name w:val="表格内文字"/>
    <w:basedOn w:val="846"/>
    <w:next w:val="1126"/>
    <w:link w:val="846"/>
    <w:pPr>
      <w:spacing w:line="300" w:lineRule="atLeast"/>
    </w:pPr>
    <w:rPr>
      <w:sz w:val="18"/>
    </w:rPr>
  </w:style>
  <w:style w:type="paragraph" w:styleId="1127">
    <w:name w:val="Body Text 21"/>
    <w:basedOn w:val="846"/>
    <w:next w:val="1127"/>
    <w:link w:val="846"/>
    <w:pPr>
      <w:ind w:left="720" w:hanging="720"/>
      <w:widowControl/>
    </w:pPr>
    <w:rPr>
      <w:sz w:val="24"/>
      <w:szCs w:val="20"/>
      <w:lang w:val="en-GB"/>
    </w:rPr>
  </w:style>
  <w:style w:type="paragraph" w:styleId="1128">
    <w:name w:val="xl24"/>
    <w:basedOn w:val="846"/>
    <w:next w:val="1128"/>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name w:val="7"/>
    <w:basedOn w:val="846"/>
    <w:next w:val="925"/>
    <w:link w:val="846"/>
    <w:pPr>
      <w:jc w:val="left"/>
      <w:spacing w:before="100" w:beforeAutospacing="1" w:after="100" w:afterAutospacing="1"/>
      <w:widowControl/>
    </w:pPr>
    <w:rPr>
      <w:rFonts w:ascii="宋体" w:hAnsi="宋体"/>
      <w:sz w:val="24"/>
      <w:szCs w:val="20"/>
    </w:rPr>
  </w:style>
  <w:style w:type="paragraph" w:styleId="1130">
    <w:name w:val="大标题"/>
    <w:basedOn w:val="846"/>
    <w:next w:val="846"/>
    <w:link w:val="846"/>
    <w:pPr>
      <w:ind w:hanging="420"/>
      <w:pageBreakBefore/>
      <w:spacing w:line="360" w:lineRule="auto"/>
      <w:tabs>
        <w:tab w:val="left" w:pos="420" w:leader="none"/>
      </w:tabs>
      <w:outlineLvl w:val="0"/>
    </w:pPr>
    <w:rPr>
      <w:b/>
      <w:iCs/>
      <w:sz w:val="44"/>
    </w:rPr>
  </w:style>
  <w:style w:type="paragraph" w:styleId="1131">
    <w:name w:val="xl37"/>
    <w:basedOn w:val="846"/>
    <w:next w:val="1131"/>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32">
    <w:name w:val="xl41"/>
    <w:basedOn w:val="846"/>
    <w:next w:val="1132"/>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name w:val="Pa5"/>
    <w:basedOn w:val="846"/>
    <w:next w:val="846"/>
    <w:link w:val="846"/>
    <w:pPr>
      <w:jc w:val="left"/>
      <w:spacing w:line="241" w:lineRule="atLeast"/>
    </w:pPr>
    <w:rPr>
      <w:rFonts w:ascii="HYDaHeiJ" w:eastAsia="HYDaHeiJ"/>
      <w:sz w:val="24"/>
    </w:rPr>
  </w:style>
  <w:style w:type="paragraph" w:styleId="1134">
    <w:name w:val="Char Char Char Char"/>
    <w:basedOn w:val="872"/>
    <w:next w:val="1134"/>
    <w:link w:val="846"/>
    <w:pPr>
      <w:spacing w:line="360" w:lineRule="auto"/>
    </w:pPr>
    <w:rPr>
      <w:rFonts w:ascii="Tahoma" w:hAnsi="Tahoma"/>
      <w:sz w:val="24"/>
    </w:rPr>
  </w:style>
  <w:style w:type="paragraph" w:styleId="1135">
    <w:name w:val="Char Char Char Char1"/>
    <w:basedOn w:val="872"/>
    <w:next w:val="1135"/>
    <w:link w:val="846"/>
    <w:pPr>
      <w:spacing w:line="360" w:lineRule="auto"/>
    </w:pPr>
    <w:rPr>
      <w:rFonts w:ascii="Tahoma" w:hAnsi="Tahoma"/>
      <w:sz w:val="24"/>
    </w:rPr>
  </w:style>
  <w:style w:type="paragraph" w:styleId="1136">
    <w:name w:val="xl33"/>
    <w:basedOn w:val="846"/>
    <w:next w:val="1136"/>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7">
    <w:name w:val="正文 首行缩进:  2 字符 Char Char"/>
    <w:basedOn w:val="846"/>
    <w:next w:val="1137"/>
    <w:link w:val="846"/>
    <w:pPr>
      <w:ind w:firstLine="480"/>
      <w:spacing w:line="360" w:lineRule="auto"/>
    </w:pPr>
    <w:rPr>
      <w:rFonts w:ascii="楷体_GB2312" w:eastAsia="楷体_GB2312"/>
      <w:bCs/>
      <w:sz w:val="24"/>
    </w:rPr>
  </w:style>
  <w:style w:type="paragraph" w:styleId="1138">
    <w:name w:val="章标题"/>
    <w:next w:val="1057"/>
    <w:link w:val="846"/>
    <w:pPr>
      <w:jc w:val="both"/>
      <w:outlineLvl w:val="1"/>
    </w:pPr>
    <w:rPr>
      <w:rFonts w:ascii="Times New Roman" w:hAnsi="Times New Roman" w:eastAsia="黑体"/>
      <w:sz w:val="21"/>
      <w:lang w:val="en-US" w:eastAsia="zh-CN" w:bidi="ar-SA"/>
    </w:rPr>
  </w:style>
  <w:style w:type="paragraph" w:styleId="1139">
    <w:name w:val="小四 段落 宋体 Char"/>
    <w:basedOn w:val="871"/>
    <w:next w:val="1139"/>
    <w:link w:val="846"/>
    <w:pPr>
      <w:ind w:left="0" w:right="-33" w:firstLine="600"/>
      <w:jc w:val="left"/>
      <w:tabs>
        <w:tab w:val="clear" w:pos="2952" w:leader="none"/>
      </w:tabs>
    </w:pPr>
    <w:rPr>
      <w:rFonts w:ascii="仿宋_GB2312" w:eastAsia="仿宋_GB2312"/>
      <w:sz w:val="30"/>
      <w:szCs w:val="30"/>
    </w:rPr>
  </w:style>
  <w:style w:type="paragraph" w:styleId="1140">
    <w:name w:val="xl42"/>
    <w:basedOn w:val="846"/>
    <w:next w:val="1140"/>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name w:val="xl35"/>
    <w:basedOn w:val="846"/>
    <w:next w:val="1141"/>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2">
    <w:name w:val="一级标题"/>
    <w:basedOn w:val="846"/>
    <w:next w:val="1142"/>
    <w:link w:val="846"/>
    <w:pPr>
      <w:ind w:left="900" w:hanging="420"/>
      <w:spacing w:line="360" w:lineRule="auto"/>
      <w:tabs>
        <w:tab w:val="left" w:pos="903" w:leader="none"/>
      </w:tabs>
    </w:pPr>
    <w:rPr>
      <w:rFonts w:ascii="Arial" w:hAnsi="Arial" w:cs="Arial"/>
      <w:sz w:val="24"/>
      <w:szCs w:val="20"/>
    </w:rPr>
  </w:style>
  <w:style w:type="paragraph" w:styleId="1143">
    <w:name w:val="xl53"/>
    <w:basedOn w:val="846"/>
    <w:next w:val="1143"/>
    <w:link w:val="8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4">
    <w:name w:val="项目符号，一级"/>
    <w:basedOn w:val="1071"/>
    <w:next w:val="1071"/>
    <w:link w:val="846"/>
    <w:pPr>
      <w:ind w:left="376" w:firstLine="0"/>
      <w:spacing w:line="240" w:lineRule="atLeast"/>
      <w:tabs>
        <w:tab w:val="left" w:pos="1320" w:leader="none"/>
      </w:tabs>
    </w:pPr>
    <w:rPr>
      <w:bCs w:val="0"/>
      <w:color w:val="000000"/>
      <w:szCs w:val="24"/>
    </w:rPr>
  </w:style>
  <w:style w:type="paragraph" w:styleId="1145">
    <w:name w:val="Char Char Char Char Char Char Char Char Char Char Char1"/>
    <w:basedOn w:val="846"/>
    <w:next w:val="1145"/>
    <w:link w:val="846"/>
    <w:rPr>
      <w:rFonts w:ascii="Tahoma" w:hAnsi="Tahoma" w:cs="Tahoma"/>
      <w:sz w:val="24"/>
      <w:szCs w:val="20"/>
    </w:rPr>
  </w:style>
  <w:style w:type="paragraph" w:styleId="1146">
    <w:name w:val="1"/>
    <w:basedOn w:val="846"/>
    <w:next w:val="921"/>
    <w:link w:val="846"/>
    <w:pPr>
      <w:spacing w:line="360" w:lineRule="auto"/>
    </w:pPr>
    <w:rPr>
      <w:rFonts w:eastAsia="仿宋_GB2312"/>
      <w:sz w:val="24"/>
    </w:rPr>
  </w:style>
  <w:style w:type="paragraph" w:styleId="1147">
    <w:name w:val="Char Char Char Char Char Char Char Char Char"/>
    <w:basedOn w:val="846"/>
    <w:next w:val="1147"/>
    <w:link w:val="846"/>
    <w:pPr>
      <w:ind w:left="200" w:hanging="200"/>
      <w:tabs>
        <w:tab w:val="left" w:pos="360" w:leader="none"/>
      </w:tabs>
    </w:pPr>
    <w:rPr>
      <w:sz w:val="24"/>
    </w:rPr>
  </w:style>
  <w:style w:type="paragraph" w:styleId="1148">
    <w:name w:val="Char Char Char Char Char Char Char Char Char Char Char Char Char Char Char Char Char Char Char Char Char1"/>
    <w:basedOn w:val="846"/>
    <w:next w:val="1148"/>
    <w:link w:val="846"/>
    <w:rPr>
      <w:rFonts w:ascii="Tahoma" w:hAnsi="Tahoma"/>
      <w:sz w:val="24"/>
      <w:szCs w:val="20"/>
    </w:rPr>
  </w:style>
  <w:style w:type="paragraph" w:styleId="1149">
    <w:name w:val="xl26"/>
    <w:basedOn w:val="846"/>
    <w:next w:val="1149"/>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50">
    <w:name w:val="符号与编号 Char"/>
    <w:basedOn w:val="846"/>
    <w:next w:val="1150"/>
    <w:link w:val="846"/>
    <w:pPr>
      <w:ind w:left="720"/>
      <w:spacing w:line="400" w:lineRule="atLeast"/>
      <w:tabs>
        <w:tab w:val="left" w:pos="720" w:leader="none"/>
      </w:tabs>
    </w:pPr>
    <w:rPr>
      <w:sz w:val="24"/>
    </w:rPr>
  </w:style>
  <w:style w:type="paragraph" w:styleId="1151">
    <w:name w:val="样式 样式 首行缩进:  2 字符 + 行距: 1.5 倍行距"/>
    <w:basedOn w:val="846"/>
    <w:next w:val="1151"/>
    <w:link w:val="846"/>
    <w:pPr>
      <w:ind w:firstLine="470"/>
      <w:spacing w:line="360" w:lineRule="auto"/>
    </w:pPr>
    <w:rPr>
      <w:sz w:val="24"/>
      <w:szCs w:val="20"/>
    </w:rPr>
  </w:style>
  <w:style w:type="paragraph" w:styleId="1152">
    <w:name w:val="Pa6"/>
    <w:basedOn w:val="846"/>
    <w:next w:val="846"/>
    <w:link w:val="846"/>
    <w:pPr>
      <w:jc w:val="left"/>
      <w:spacing w:line="241" w:lineRule="atLeast"/>
    </w:pPr>
    <w:rPr>
      <w:rFonts w:ascii="HYDaHeiJ" w:eastAsia="HYDaHeiJ"/>
      <w:sz w:val="24"/>
    </w:rPr>
  </w:style>
  <w:style w:type="paragraph" w:styleId="1153">
    <w:name w:val="xl59"/>
    <w:basedOn w:val="846"/>
    <w:next w:val="1153"/>
    <w:link w:val="84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54">
    <w:name w:val="表格"/>
    <w:basedOn w:val="846"/>
    <w:next w:val="1154"/>
    <w:link w:val="846"/>
    <w:pPr>
      <w:ind w:firstLine="21"/>
    </w:pPr>
    <w:rPr>
      <w:rFonts w:ascii="宋体" w:hAnsi="宋体" w:cs="宋体"/>
      <w:sz w:val="20"/>
      <w:szCs w:val="20"/>
    </w:rPr>
  </w:style>
  <w:style w:type="paragraph" w:styleId="1155">
    <w:name w:val="xl28"/>
    <w:basedOn w:val="846"/>
    <w:next w:val="1155"/>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6">
    <w:name w:val="Char Char1"/>
    <w:basedOn w:val="846"/>
    <w:next w:val="1156"/>
    <w:link w:val="846"/>
    <w:rPr>
      <w:rFonts w:ascii="Tahoma" w:hAnsi="Tahoma"/>
      <w:sz w:val="24"/>
      <w:szCs w:val="20"/>
    </w:rPr>
  </w:style>
  <w:style w:type="paragraph" w:styleId="1157">
    <w:name w:val="项目符号：一级"/>
    <w:basedOn w:val="1071"/>
    <w:next w:val="1071"/>
    <w:link w:val="846"/>
    <w:pPr>
      <w:ind w:right="-134"/>
    </w:pPr>
    <w:rPr>
      <w:bCs w:val="0"/>
    </w:rPr>
  </w:style>
  <w:style w:type="paragraph" w:styleId="1158">
    <w:name w:val="tableau"/>
    <w:basedOn w:val="846"/>
    <w:next w:val="1158"/>
    <w:link w:val="846"/>
    <w:pPr>
      <w:jc w:val="center"/>
      <w:spacing w:before="20" w:after="20"/>
      <w:widowControl/>
    </w:pPr>
    <w:rPr>
      <w:rFonts w:ascii="Arial" w:hAnsi="Arial"/>
      <w:sz w:val="16"/>
      <w:szCs w:val="20"/>
      <w:lang w:val="en-GB" w:eastAsia="en-US"/>
    </w:rPr>
  </w:style>
  <w:style w:type="paragraph" w:styleId="1159">
    <w:name w:val="xl43"/>
    <w:basedOn w:val="846"/>
    <w:next w:val="1159"/>
    <w:link w:val="8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60">
    <w:name w:val="段 Char"/>
    <w:next w:val="1160"/>
    <w:link w:val="846"/>
    <w:pPr>
      <w:ind w:firstLine="200"/>
      <w:jc w:val="both"/>
    </w:pPr>
    <w:rPr>
      <w:rFonts w:ascii="宋体" w:hAnsi="Times New Roman"/>
      <w:sz w:val="21"/>
      <w:lang w:val="en-US" w:eastAsia="zh-CN" w:bidi="ar-SA"/>
    </w:rPr>
  </w:style>
  <w:style w:type="paragraph" w:styleId="1161">
    <w:name w:val="样式 标题 2第一章 标题 2Heading 2 HiddenHeading 2 CCBSheading 2H2h2..."/>
    <w:basedOn w:val="848"/>
    <w:next w:val="1161"/>
    <w:link w:val="846"/>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62">
    <w:name w:val="font11"/>
    <w:basedOn w:val="846"/>
    <w:next w:val="1162"/>
    <w:link w:val="846"/>
    <w:pPr>
      <w:jc w:val="left"/>
      <w:spacing w:before="100" w:beforeAutospacing="1" w:after="100" w:afterAutospacing="1"/>
      <w:widowControl/>
    </w:pPr>
    <w:rPr>
      <w:b/>
      <w:bCs/>
      <w:sz w:val="18"/>
      <w:szCs w:val="18"/>
    </w:rPr>
  </w:style>
  <w:style w:type="paragraph" w:styleId="1163">
    <w:name w:val="正文缩进2字符"/>
    <w:basedOn w:val="846"/>
    <w:next w:val="1163"/>
    <w:link w:val="846"/>
    <w:pPr>
      <w:ind w:firstLine="200"/>
      <w:spacing w:line="300" w:lineRule="auto"/>
    </w:pPr>
    <w:rPr>
      <w:rFonts w:ascii="仿宋_GB2312" w:eastAsia="仿宋_GB2312"/>
      <w:sz w:val="32"/>
      <w:szCs w:val="32"/>
    </w:rPr>
  </w:style>
  <w:style w:type="paragraph" w:styleId="1164">
    <w:name w:val="纯文本1"/>
    <w:basedOn w:val="846"/>
    <w:next w:val="1164"/>
    <w:link w:val="846"/>
    <w:rPr>
      <w:rFonts w:ascii="宋体" w:hAnsi="宋体" w:eastAsia="楷体_GB2312" w:cs="宋体"/>
      <w:sz w:val="28"/>
      <w:szCs w:val="20"/>
    </w:rPr>
  </w:style>
  <w:style w:type="paragraph" w:styleId="1165">
    <w:name w:val="a"/>
    <w:basedOn w:val="846"/>
    <w:next w:val="1165"/>
    <w:link w:val="846"/>
    <w:pPr>
      <w:spacing w:before="100" w:beforeAutospacing="1" w:after="100" w:afterAutospacing="1"/>
      <w:widowControl/>
    </w:pPr>
    <w:rPr>
      <w:rFonts w:ascii="宋体" w:hAnsi="宋体" w:cs="宋体"/>
      <w:sz w:val="24"/>
    </w:rPr>
  </w:style>
  <w:style w:type="paragraph" w:styleId="1166">
    <w:name w:val="正文文本 New New"/>
    <w:basedOn w:val="846"/>
    <w:next w:val="1166"/>
    <w:link w:val="846"/>
    <w:pPr>
      <w:ind w:firstLine="200"/>
      <w:spacing w:before="60" w:after="60" w:line="360" w:lineRule="auto"/>
      <w:widowControl/>
    </w:pPr>
    <w:rPr>
      <w:rFonts w:eastAsia="华文楷体"/>
      <w:sz w:val="24"/>
    </w:rPr>
  </w:style>
  <w:style w:type="paragraph" w:styleId="1167">
    <w:name w:val="xl44"/>
    <w:basedOn w:val="846"/>
    <w:next w:val="1167"/>
    <w:link w:val="8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68">
    <w:name w:val="Char Char Char"/>
    <w:basedOn w:val="846"/>
    <w:next w:val="1168"/>
    <w:link w:val="846"/>
    <w:rPr>
      <w:rFonts w:ascii="Tahoma" w:hAnsi="Tahoma"/>
      <w:sz w:val="24"/>
      <w:szCs w:val="20"/>
    </w:rPr>
  </w:style>
  <w:style w:type="paragraph" w:styleId="1169">
    <w:name w:val="样式 标题 2H2h2sect 1.2Heading 2 HiddenHeading 2 CCBSheading 2..."/>
    <w:basedOn w:val="848"/>
    <w:next w:val="1169"/>
    <w:link w:val="846"/>
    <w:pPr>
      <w:ind w:left="576" w:hanging="36"/>
      <w:jc w:val="left"/>
      <w:spacing w:line="240" w:lineRule="auto"/>
      <w:tabs>
        <w:tab w:val="left" w:pos="576" w:leader="none"/>
      </w:tabs>
    </w:pPr>
    <w:rPr>
      <w:rFonts w:ascii="宋体" w:hAnsi="宋体" w:eastAsia="宋体"/>
      <w:sz w:val="28"/>
      <w:szCs w:val="20"/>
    </w:rPr>
  </w:style>
  <w:style w:type="paragraph" w:styleId="1170">
    <w:name w:val="List Paragraph"/>
    <w:basedOn w:val="846"/>
    <w:next w:val="1170"/>
    <w:link w:val="846"/>
    <w:uiPriority w:val="34"/>
    <w:qFormat/>
    <w:pPr>
      <w:ind w:firstLine="420"/>
    </w:pPr>
    <w:rPr>
      <w:rFonts w:ascii="Calibri" w:hAnsi="Calibri"/>
      <w:szCs w:val="22"/>
    </w:rPr>
  </w:style>
  <w:style w:type="paragraph" w:styleId="1171">
    <w:name w:val="表蕊"/>
    <w:basedOn w:val="846"/>
    <w:next w:val="1171"/>
    <w:link w:val="846"/>
    <w:pPr>
      <w:jc w:val="left"/>
      <w:spacing w:line="320" w:lineRule="atLeast"/>
    </w:pPr>
    <w:rPr>
      <w:rFonts w:eastAsia="楷体_GB2312"/>
      <w:spacing w:val="-10"/>
      <w:szCs w:val="20"/>
    </w:rPr>
  </w:style>
  <w:style w:type="paragraph" w:styleId="1172">
    <w:name w:val="xl30"/>
    <w:basedOn w:val="846"/>
    <w:next w:val="1172"/>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3">
    <w:name w:val="xl62"/>
    <w:basedOn w:val="846"/>
    <w:next w:val="1173"/>
    <w:link w:val="8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4">
    <w:name w:val="Char"/>
    <w:basedOn w:val="846"/>
    <w:next w:val="1174"/>
    <w:link w:val="846"/>
    <w:pPr>
      <w:spacing w:line="360" w:lineRule="auto"/>
    </w:pPr>
    <w:rPr>
      <w:rFonts w:ascii="Tahoma" w:hAnsi="Tahoma"/>
      <w:sz w:val="24"/>
      <w:szCs w:val="20"/>
    </w:rPr>
  </w:style>
  <w:style w:type="paragraph" w:styleId="1175">
    <w:name w:val="Char Char1 Char1"/>
    <w:basedOn w:val="846"/>
    <w:next w:val="1175"/>
    <w:link w:val="846"/>
    <w:pPr>
      <w:jc w:val="left"/>
      <w:spacing w:after="160" w:line="240" w:lineRule="exact"/>
      <w:widowControl/>
    </w:pPr>
    <w:rPr>
      <w:rFonts w:ascii="Verdana" w:hAnsi="Verdana"/>
      <w:sz w:val="20"/>
      <w:szCs w:val="20"/>
      <w:lang w:eastAsia="en-US"/>
    </w:rPr>
  </w:style>
  <w:style w:type="paragraph" w:styleId="1176">
    <w:name w:val="样式2"/>
    <w:basedOn w:val="846"/>
    <w:next w:val="1176"/>
    <w:link w:val="846"/>
    <w:pPr>
      <w:ind w:left="200"/>
      <w:spacing w:line="360" w:lineRule="auto"/>
    </w:pPr>
    <w:rPr>
      <w:rFonts w:ascii="宋体" w:hAnsi="宋体"/>
      <w:b/>
      <w:sz w:val="24"/>
    </w:rPr>
  </w:style>
  <w:style w:type="paragraph" w:styleId="1177">
    <w:name w:val="正文2"/>
    <w:basedOn w:val="846"/>
    <w:next w:val="1177"/>
    <w:link w:val="846"/>
    <w:pPr>
      <w:ind w:firstLine="510"/>
      <w:spacing w:before="156" w:line="360" w:lineRule="auto"/>
    </w:pPr>
    <w:rPr>
      <w:sz w:val="24"/>
      <w:szCs w:val="20"/>
    </w:rPr>
  </w:style>
  <w:style w:type="paragraph" w:styleId="1178">
    <w:name w:val="xl45"/>
    <w:basedOn w:val="846"/>
    <w:next w:val="1178"/>
    <w:link w:val="846"/>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79">
    <w:name w:val="部分1"/>
    <w:basedOn w:val="846"/>
    <w:next w:val="1179"/>
    <w:link w:val="846"/>
    <w:pPr>
      <w:jc w:val="center"/>
      <w:keepNext/>
      <w:pageBreakBefore/>
      <w:spacing w:line="360" w:lineRule="auto"/>
      <w:tabs>
        <w:tab w:val="left" w:pos="360" w:leader="none"/>
      </w:tabs>
      <w:outlineLvl w:val="0"/>
    </w:pPr>
    <w:rPr>
      <w:rFonts w:eastAsia="黑体"/>
      <w:b/>
      <w:sz w:val="36"/>
      <w:szCs w:val="20"/>
    </w:rPr>
  </w:style>
  <w:style w:type="paragraph" w:styleId="1180">
    <w:name w:val="样式 加点正文 + 段前: 0.5 行 段后: 0.5 行1"/>
    <w:basedOn w:val="846"/>
    <w:next w:val="1180"/>
    <w:link w:val="846"/>
    <w:pPr>
      <w:ind w:left="1268" w:hanging="420"/>
      <w:spacing w:line="300" w:lineRule="auto"/>
      <w:tabs>
        <w:tab w:val="left" w:pos="1268" w:leader="none"/>
      </w:tabs>
    </w:pPr>
    <w:rPr>
      <w:sz w:val="24"/>
      <w:szCs w:val="20"/>
    </w:rPr>
  </w:style>
  <w:style w:type="paragraph" w:styleId="1181">
    <w:name w:val="样式"/>
    <w:basedOn w:val="846"/>
    <w:next w:val="1181"/>
    <w:link w:val="846"/>
    <w:pPr>
      <w:spacing w:before="120" w:after="120" w:line="360" w:lineRule="auto"/>
    </w:pPr>
    <w:rPr>
      <w:rFonts w:ascii="宋体"/>
      <w:sz w:val="24"/>
      <w:szCs w:val="20"/>
    </w:rPr>
  </w:style>
  <w:style w:type="paragraph" w:styleId="1182">
    <w:name w:val="Char Char Char1"/>
    <w:basedOn w:val="872"/>
    <w:next w:val="1182"/>
    <w:link w:val="846"/>
    <w:pPr>
      <w:spacing w:line="436" w:lineRule="exact"/>
    </w:pPr>
  </w:style>
  <w:style w:type="paragraph" w:styleId="1183">
    <w:name w:val="马刚标题4"/>
    <w:basedOn w:val="1184"/>
    <w:next w:val="846"/>
    <w:link w:val="846"/>
    <w:pPr>
      <w:spacing w:before="100" w:after="40"/>
      <w:tabs>
        <w:tab w:val="left" w:pos="1050" w:leader="none"/>
      </w:tabs>
      <w:outlineLvl w:val="3"/>
    </w:pPr>
    <w:rPr>
      <w:b w:val="0"/>
    </w:rPr>
  </w:style>
  <w:style w:type="paragraph" w:styleId="1184">
    <w:name w:val="马刚标题3"/>
    <w:basedOn w:val="846"/>
    <w:next w:val="846"/>
    <w:link w:val="846"/>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85">
    <w:name w:val="Char1 Char Char Char"/>
    <w:basedOn w:val="846"/>
    <w:next w:val="1185"/>
    <w:link w:val="846"/>
    <w:rPr>
      <w:rFonts w:ascii="Tahoma" w:hAnsi="Tahoma" w:cs="Tahoma"/>
      <w:sz w:val="24"/>
      <w:szCs w:val="20"/>
    </w:rPr>
  </w:style>
  <w:style w:type="paragraph" w:styleId="1186">
    <w:name w:val="xl39"/>
    <w:basedOn w:val="846"/>
    <w:next w:val="1186"/>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7">
    <w:name w:val="xl31"/>
    <w:basedOn w:val="846"/>
    <w:next w:val="1187"/>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88">
    <w:name w:val="Char1"/>
    <w:basedOn w:val="846"/>
    <w:next w:val="1188"/>
    <w:link w:val="846"/>
    <w:rPr>
      <w:rFonts w:ascii="仿宋_GB2312" w:hAnsi="宋体" w:eastAsia="仿宋_GB2312" w:cs="宋体"/>
      <w:b/>
      <w:sz w:val="32"/>
      <w:szCs w:val="32"/>
    </w:rPr>
  </w:style>
  <w:style w:type="paragraph" w:styleId="1189">
    <w:name w:val="Char Char Char Char Char Char Char Char Char Char"/>
    <w:basedOn w:val="846"/>
    <w:next w:val="1189"/>
    <w:link w:val="846"/>
    <w:pPr>
      <w:spacing w:line="360" w:lineRule="auto"/>
    </w:pPr>
    <w:rPr>
      <w:sz w:val="24"/>
      <w:szCs w:val="20"/>
    </w:rPr>
  </w:style>
  <w:style w:type="paragraph" w:styleId="1190">
    <w:name w:val="font14"/>
    <w:basedOn w:val="846"/>
    <w:next w:val="1190"/>
    <w:link w:val="846"/>
    <w:pPr>
      <w:jc w:val="left"/>
      <w:spacing w:before="100" w:beforeAutospacing="1" w:after="100" w:afterAutospacing="1"/>
      <w:widowControl/>
    </w:pPr>
    <w:rPr>
      <w:sz w:val="36"/>
      <w:szCs w:val="36"/>
    </w:rPr>
  </w:style>
  <w:style w:type="paragraph" w:styleId="1191">
    <w:name w:val="列出段落1"/>
    <w:basedOn w:val="846"/>
    <w:next w:val="1191"/>
    <w:link w:val="1192"/>
    <w:qFormat/>
    <w:pPr>
      <w:ind w:firstLine="200"/>
    </w:pPr>
    <w:rPr>
      <w:rFonts w:ascii="Calibri" w:hAnsi="Calibri"/>
      <w:szCs w:val="22"/>
    </w:rPr>
  </w:style>
  <w:style w:type="character" w:styleId="1192">
    <w:name w:val="列出段落 Char,Bullet List Char,numbered Char,FooterText Char,List Paragraph1 Char,Paragraphe de liste1 Char"/>
    <w:next w:val="1192"/>
    <w:link w:val="1191"/>
    <w:rPr>
      <w:rFonts w:cs="宋体"/>
      <w:sz w:val="21"/>
      <w:szCs w:val="22"/>
    </w:rPr>
  </w:style>
  <w:style w:type="paragraph" w:styleId="1193">
    <w:name w:val="xl52"/>
    <w:basedOn w:val="846"/>
    <w:next w:val="1193"/>
    <w:link w:val="8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4">
    <w:name w:val="默认段落字体 Para Char"/>
    <w:basedOn w:val="846"/>
    <w:next w:val="1194"/>
    <w:link w:val="846"/>
    <w:pPr>
      <w:spacing w:line="360" w:lineRule="auto"/>
    </w:pPr>
    <w:rPr>
      <w:sz w:val="24"/>
    </w:rPr>
  </w:style>
  <w:style w:type="paragraph" w:styleId="1195">
    <w:name w:val="Table Text Char"/>
    <w:next w:val="1195"/>
    <w:link w:val="846"/>
    <w:pPr>
      <w:spacing w:before="80" w:after="80"/>
    </w:pPr>
    <w:rPr>
      <w:rFonts w:ascii="Arial" w:hAnsi="Arial" w:cs="Arial"/>
      <w:sz w:val="18"/>
      <w:szCs w:val="28"/>
      <w:lang w:val="en-US" w:eastAsia="zh-CN" w:bidi="ar-SA"/>
    </w:rPr>
  </w:style>
  <w:style w:type="paragraph" w:styleId="1196">
    <w:name w:val="标题 4宋体"/>
    <w:basedOn w:val="850"/>
    <w:next w:val="1196"/>
    <w:link w:val="846"/>
    <w:pPr>
      <w:jc w:val="left"/>
      <w:keepLines w:val="0"/>
      <w:spacing w:before="0" w:after="0" w:line="360" w:lineRule="auto"/>
    </w:pPr>
    <w:rPr>
      <w:rFonts w:ascii="宋体" w:hAnsi="宋体" w:eastAsia="宋体"/>
      <w:bCs/>
      <w:color w:val="000000"/>
      <w:sz w:val="24"/>
    </w:rPr>
  </w:style>
  <w:style w:type="paragraph" w:styleId="1197">
    <w:name w:val="Char Char1 Char Char Char Char Char Char Char"/>
    <w:basedOn w:val="846"/>
    <w:next w:val="1197"/>
    <w:link w:val="846"/>
    <w:rPr>
      <w:rFonts w:ascii="Tahoma" w:hAnsi="Tahoma" w:cs="Tahoma"/>
      <w:sz w:val="24"/>
      <w:szCs w:val="20"/>
    </w:rPr>
  </w:style>
  <w:style w:type="paragraph" w:styleId="1198">
    <w:name w:val="xl32"/>
    <w:basedOn w:val="846"/>
    <w:next w:val="1198"/>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9">
    <w:name w:val="font12"/>
    <w:basedOn w:val="846"/>
    <w:next w:val="1199"/>
    <w:link w:val="846"/>
    <w:pPr>
      <w:jc w:val="left"/>
      <w:spacing w:before="100" w:beforeAutospacing="1" w:after="100" w:afterAutospacing="1"/>
      <w:widowControl/>
    </w:pPr>
    <w:rPr>
      <w:rFonts w:ascii="宋体" w:hAnsi="宋体" w:cs="宋体"/>
      <w:sz w:val="36"/>
      <w:szCs w:val="36"/>
    </w:rPr>
  </w:style>
  <w:style w:type="paragraph" w:styleId="1200">
    <w:name w:val="zw"/>
    <w:basedOn w:val="846"/>
    <w:next w:val="1200"/>
    <w:link w:val="846"/>
    <w:pPr>
      <w:ind w:firstLine="480"/>
      <w:jc w:val="left"/>
      <w:spacing w:line="360" w:lineRule="auto"/>
      <w:widowControl/>
    </w:pPr>
    <w:rPr>
      <w:rFonts w:ascii="宋体" w:hAnsi="宋体"/>
      <w:bCs/>
      <w:sz w:val="24"/>
      <w:szCs w:val="20"/>
    </w:rPr>
  </w:style>
  <w:style w:type="paragraph" w:styleId="1201">
    <w:name w:val="样式 样式 标题 3H3sect1.2.3BOD 0Heading 3 - oldh3l3CTLevel 3 Head... +..."/>
    <w:basedOn w:val="846"/>
    <w:next w:val="1201"/>
    <w:link w:val="846"/>
    <w:pPr>
      <w:jc w:val="left"/>
      <w:keepLines/>
      <w:keepNext/>
      <w:outlineLvl w:val="2"/>
    </w:pPr>
    <w:rPr>
      <w:rFonts w:cs="宋体"/>
      <w:b/>
      <w:bCs/>
      <w:sz w:val="24"/>
      <w:szCs w:val="20"/>
    </w:rPr>
  </w:style>
  <w:style w:type="paragraph" w:styleId="1202">
    <w:name w:val="font13"/>
    <w:basedOn w:val="846"/>
    <w:next w:val="1202"/>
    <w:link w:val="846"/>
    <w:pPr>
      <w:jc w:val="left"/>
      <w:spacing w:before="100" w:beforeAutospacing="1" w:after="100" w:afterAutospacing="1"/>
      <w:widowControl/>
    </w:pPr>
    <w:rPr>
      <w:i/>
      <w:iCs/>
      <w:sz w:val="36"/>
      <w:szCs w:val="36"/>
    </w:rPr>
  </w:style>
  <w:style w:type="paragraph" w:styleId="1203">
    <w:name w:val="Char Char Char Char Char Char Char Char Char Char Char Char Char Char1"/>
    <w:basedOn w:val="846"/>
    <w:next w:val="1203"/>
    <w:link w:val="846"/>
    <w:rPr>
      <w:rFonts w:ascii="Tahoma" w:hAnsi="Tahoma" w:cs="Tahoma"/>
      <w:sz w:val="24"/>
      <w:szCs w:val="20"/>
    </w:rPr>
  </w:style>
  <w:style w:type="paragraph" w:styleId="1204">
    <w:name w:val="Char1 Char Char Char1"/>
    <w:basedOn w:val="846"/>
    <w:next w:val="1204"/>
    <w:link w:val="846"/>
    <w:rPr>
      <w:rFonts w:ascii="Tahoma" w:hAnsi="Tahoma"/>
      <w:sz w:val="24"/>
      <w:szCs w:val="20"/>
    </w:rPr>
  </w:style>
  <w:style w:type="paragraph" w:styleId="1205">
    <w:name w:val="font7"/>
    <w:basedOn w:val="846"/>
    <w:next w:val="1205"/>
    <w:link w:val="846"/>
    <w:pPr>
      <w:jc w:val="left"/>
      <w:spacing w:before="100" w:beforeAutospacing="1" w:after="100" w:afterAutospacing="1"/>
      <w:widowControl/>
    </w:pPr>
    <w:rPr>
      <w:rFonts w:ascii="宋体" w:hAnsi="宋体"/>
      <w:b/>
      <w:bCs/>
      <w:sz w:val="24"/>
    </w:rPr>
  </w:style>
  <w:style w:type="paragraph" w:styleId="1206">
    <w:name w:val="List Paragraph1"/>
    <w:basedOn w:val="846"/>
    <w:next w:val="1206"/>
    <w:link w:val="846"/>
    <w:pPr>
      <w:ind w:left="720"/>
      <w:jc w:val="left"/>
      <w:widowControl/>
    </w:pPr>
    <w:rPr>
      <w:rFonts w:ascii="Arial" w:hAnsi="Arial" w:eastAsia="黑体"/>
      <w:sz w:val="24"/>
      <w:lang w:eastAsia="en-US"/>
    </w:rPr>
  </w:style>
  <w:style w:type="paragraph" w:styleId="1207">
    <w:name w:val="丁华标题2"/>
    <w:basedOn w:val="848"/>
    <w:next w:val="1075"/>
    <w:link w:val="846"/>
    <w:pPr>
      <w:ind w:left="567" w:hanging="567"/>
      <w:jc w:val="left"/>
      <w:spacing w:before="120" w:after="120"/>
      <w:tabs>
        <w:tab w:val="left" w:pos="567" w:leader="none"/>
      </w:tabs>
    </w:pPr>
    <w:rPr>
      <w:color w:val="000000"/>
      <w:sz w:val="28"/>
      <w:szCs w:val="20"/>
    </w:rPr>
  </w:style>
  <w:style w:type="paragraph" w:styleId="1208">
    <w:name w:val="正文1"/>
    <w:basedOn w:val="846"/>
    <w:next w:val="846"/>
    <w:link w:val="846"/>
    <w:pPr>
      <w:ind w:firstLine="510"/>
      <w:spacing w:before="156" w:line="360" w:lineRule="auto"/>
    </w:pPr>
    <w:rPr>
      <w:sz w:val="24"/>
      <w:szCs w:val="20"/>
    </w:rPr>
  </w:style>
  <w:style w:type="paragraph" w:styleId="1209">
    <w:name w:val="xl47"/>
    <w:basedOn w:val="846"/>
    <w:next w:val="1209"/>
    <w:link w:val="8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0">
    <w:name w:val="图标"/>
    <w:basedOn w:val="846"/>
    <w:next w:val="846"/>
    <w:link w:val="8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1">
    <w:name w:val="Char2 Char Char Char Char Char Char1"/>
    <w:basedOn w:val="846"/>
    <w:next w:val="1211"/>
    <w:link w:val="846"/>
    <w:pPr>
      <w:ind w:hanging="425"/>
      <w:keepNext/>
      <w:spacing w:before="80" w:after="80"/>
      <w:widowControl/>
      <w:tabs>
        <w:tab w:val="left" w:pos="425" w:leader="none"/>
      </w:tabs>
    </w:pPr>
    <w:rPr>
      <w:rFonts w:ascii="Arial" w:hAnsi="Arial" w:cs="Arial"/>
      <w:sz w:val="20"/>
      <w:szCs w:val="20"/>
    </w:rPr>
  </w:style>
  <w:style w:type="paragraph" w:styleId="1212">
    <w:name w:val="Char Char110"/>
    <w:basedOn w:val="846"/>
    <w:next w:val="1212"/>
    <w:link w:val="846"/>
    <w:rPr>
      <w:rFonts w:ascii="Tahoma" w:hAnsi="Tahoma" w:cs="Tahoma"/>
      <w:sz w:val="24"/>
      <w:szCs w:val="20"/>
    </w:rPr>
  </w:style>
  <w:style w:type="paragraph" w:styleId="1213">
    <w:name w:val="我的正文"/>
    <w:basedOn w:val="846"/>
    <w:next w:val="1213"/>
    <w:link w:val="846"/>
    <w:pPr>
      <w:ind w:firstLine="420"/>
      <w:jc w:val="left"/>
      <w:spacing w:line="360" w:lineRule="auto"/>
      <w:widowControl/>
    </w:pPr>
    <w:rPr>
      <w:rFonts w:ascii="宋体" w:hAnsi="宋体" w:cs="宋体"/>
      <w:szCs w:val="21"/>
    </w:rPr>
  </w:style>
  <w:style w:type="paragraph" w:styleId="1214">
    <w:name w:val="xl49"/>
    <w:basedOn w:val="846"/>
    <w:next w:val="1214"/>
    <w:link w:val="846"/>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5">
    <w:name w:val="表头_5"/>
    <w:basedOn w:val="846"/>
    <w:next w:val="1215"/>
    <w:link w:val="846"/>
    <w:pPr>
      <w:spacing w:line="360" w:lineRule="auto"/>
    </w:pPr>
    <w:rPr>
      <w:b/>
      <w:bCs/>
      <w:sz w:val="28"/>
      <w:szCs w:val="21"/>
    </w:rPr>
  </w:style>
  <w:style w:type="paragraph" w:styleId="1216">
    <w:name w:val="正文lzq"/>
    <w:basedOn w:val="846"/>
    <w:next w:val="1216"/>
    <w:link w:val="846"/>
    <w:pPr>
      <w:ind w:firstLine="480"/>
      <w:spacing w:line="360" w:lineRule="auto"/>
    </w:pPr>
    <w:rPr>
      <w:sz w:val="24"/>
      <w:szCs w:val="20"/>
    </w:rPr>
  </w:style>
  <w:style w:type="paragraph" w:styleId="1217">
    <w:name w:val="a0"/>
    <w:basedOn w:val="846"/>
    <w:next w:val="1217"/>
    <w:link w:val="846"/>
    <w:pPr>
      <w:spacing w:before="100" w:beforeAutospacing="1" w:after="100" w:afterAutospacing="1"/>
      <w:widowControl/>
    </w:pPr>
    <w:rPr>
      <w:rFonts w:ascii="宋体" w:hAnsi="宋体" w:cs="宋体"/>
      <w:sz w:val="24"/>
    </w:rPr>
  </w:style>
  <w:style w:type="paragraph" w:styleId="1218">
    <w:name w:val="符号与编号 Char Char"/>
    <w:basedOn w:val="846"/>
    <w:next w:val="1218"/>
    <w:link w:val="846"/>
    <w:pPr>
      <w:ind w:left="839" w:hanging="419"/>
      <w:spacing w:line="400" w:lineRule="atLeast"/>
      <w:tabs>
        <w:tab w:val="left" w:pos="840" w:leader="none"/>
      </w:tabs>
    </w:pPr>
    <w:rPr>
      <w:sz w:val="24"/>
    </w:rPr>
  </w:style>
  <w:style w:type="paragraph" w:styleId="1219">
    <w:name w:val="xl54"/>
    <w:basedOn w:val="846"/>
    <w:next w:val="1219"/>
    <w:link w:val="8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20">
    <w:name w:val="正文 + 宋体"/>
    <w:basedOn w:val="846"/>
    <w:next w:val="1220"/>
    <w:link w:val="846"/>
    <w:pPr>
      <w:ind w:firstLine="420"/>
      <w:spacing w:line="360" w:lineRule="auto"/>
    </w:pPr>
  </w:style>
  <w:style w:type="paragraph" w:styleId="1221">
    <w:name w:val="样式 段后: 0.5 行 左  0.75 字符"/>
    <w:basedOn w:val="846"/>
    <w:next w:val="1221"/>
    <w:link w:val="846"/>
    <w:pPr>
      <w:ind w:firstLine="420"/>
      <w:spacing w:line="360" w:lineRule="auto"/>
      <w:widowControl/>
    </w:pPr>
    <w:rPr>
      <w:rFonts w:hAnsi="Arial" w:cs="Arial"/>
      <w:szCs w:val="21"/>
    </w:rPr>
  </w:style>
  <w:style w:type="paragraph" w:styleId="1222">
    <w:name w:val="Char Char Char Char Char Char Char Char Char1"/>
    <w:basedOn w:val="846"/>
    <w:next w:val="1222"/>
    <w:link w:val="846"/>
    <w:pPr>
      <w:ind w:left="360" w:hanging="360"/>
      <w:tabs>
        <w:tab w:val="left" w:pos="360" w:leader="none"/>
      </w:tabs>
    </w:pPr>
    <w:rPr>
      <w:sz w:val="24"/>
    </w:rPr>
  </w:style>
  <w:style w:type="paragraph" w:styleId="1223">
    <w:name w:val="xl55"/>
    <w:basedOn w:val="846"/>
    <w:next w:val="1223"/>
    <w:link w:val="846"/>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24">
    <w:name w:val="Char11"/>
    <w:basedOn w:val="846"/>
    <w:next w:val="1224"/>
    <w:link w:val="846"/>
    <w:rPr>
      <w:rFonts w:ascii="仿宋_GB2312" w:eastAsia="仿宋_GB2312"/>
      <w:b/>
      <w:sz w:val="32"/>
      <w:szCs w:val="32"/>
    </w:rPr>
  </w:style>
  <w:style w:type="paragraph" w:styleId="1225">
    <w:name w:val="正文文本缩进1"/>
    <w:basedOn w:val="846"/>
    <w:next w:val="1225"/>
    <w:link w:val="846"/>
    <w:pPr>
      <w:ind w:left="420"/>
      <w:spacing w:after="120"/>
    </w:pPr>
  </w:style>
  <w:style w:type="paragraph" w:styleId="1226">
    <w:name w:val="Body Text 211"/>
    <w:basedOn w:val="846"/>
    <w:next w:val="1226"/>
    <w:link w:val="846"/>
    <w:pPr>
      <w:ind w:left="720" w:hanging="720"/>
      <w:widowControl/>
    </w:pPr>
    <w:rPr>
      <w:sz w:val="24"/>
      <w:szCs w:val="20"/>
      <w:lang w:val="en-GB"/>
    </w:rPr>
  </w:style>
  <w:style w:type="paragraph" w:styleId="1227">
    <w:name w:val="Test2"/>
    <w:basedOn w:val="848"/>
    <w:next w:val="1227"/>
    <w:link w:val="846"/>
    <w:pPr>
      <w:jc w:val="center"/>
      <w:spacing w:line="480" w:lineRule="exact"/>
      <w:widowControl/>
    </w:pPr>
    <w:rPr>
      <w:rFonts w:ascii="黑体"/>
      <w:sz w:val="24"/>
      <w:szCs w:val="24"/>
    </w:rPr>
  </w:style>
  <w:style w:type="paragraph" w:styleId="1228">
    <w:name w:val="样式 样式 首行缩进:  0.74 厘米 行距: 1.5 倍行距 + 段后: 0.5 行"/>
    <w:basedOn w:val="846"/>
    <w:next w:val="1228"/>
    <w:link w:val="846"/>
    <w:pPr>
      <w:ind w:firstLine="420"/>
      <w:spacing w:line="360" w:lineRule="auto"/>
    </w:pPr>
    <w:rPr>
      <w:rFonts w:ascii="楷体_GB2312" w:eastAsia="楷体_GB2312"/>
      <w:bCs/>
      <w:sz w:val="24"/>
      <w:szCs w:val="20"/>
    </w:rPr>
  </w:style>
  <w:style w:type="paragraph" w:styleId="1229">
    <w:name w:val="段落"/>
    <w:next w:val="1229"/>
    <w:link w:val="846"/>
    <w:pPr>
      <w:ind w:firstLine="480"/>
      <w:jc w:val="both"/>
      <w:spacing w:before="120" w:after="120" w:line="360" w:lineRule="auto"/>
    </w:pPr>
    <w:rPr>
      <w:rFonts w:ascii="Times New Roman" w:hAnsi="Times New Roman" w:eastAsia="仿宋_GB2312"/>
      <w:sz w:val="24"/>
      <w:szCs w:val="24"/>
      <w:lang w:val="en-US" w:eastAsia="zh-CN" w:bidi="ar-SA"/>
    </w:rPr>
  </w:style>
  <w:style w:type="paragraph" w:styleId="1230">
    <w:name w:val="标题2，章节第二层"/>
    <w:basedOn w:val="846"/>
    <w:next w:val="1071"/>
    <w:link w:val="846"/>
    <w:pPr>
      <w:ind w:left="992" w:hanging="567"/>
      <w:spacing w:line="300" w:lineRule="auto"/>
      <w:tabs>
        <w:tab w:val="left" w:pos="630" w:leader="none"/>
        <w:tab w:val="left" w:pos="992" w:leader="none"/>
      </w:tabs>
      <w:outlineLvl w:val="1"/>
    </w:pPr>
    <w:rPr>
      <w:rFonts w:ascii="Arial" w:hAnsi="Arial" w:eastAsia="黑体"/>
      <w:sz w:val="32"/>
    </w:rPr>
  </w:style>
  <w:style w:type="paragraph" w:styleId="1231">
    <w:name w:val="Char Char1 Char Char Char Char"/>
    <w:basedOn w:val="872"/>
    <w:next w:val="1231"/>
    <w:link w:val="846"/>
    <w:pPr>
      <w:ind w:left="357"/>
      <w:jc w:val="left"/>
      <w:spacing w:line="436" w:lineRule="exact"/>
      <w:outlineLvl w:val="3"/>
    </w:pPr>
    <w:rPr>
      <w:rFonts w:ascii="Tahoma" w:hAnsi="Tahoma" w:cs="Tahoma"/>
      <w:b/>
      <w:sz w:val="24"/>
    </w:rPr>
  </w:style>
  <w:style w:type="paragraph" w:styleId="1232">
    <w:name w:val="表格内容"/>
    <w:basedOn w:val="846"/>
    <w:next w:val="1232"/>
    <w:link w:val="846"/>
    <w:pPr>
      <w:jc w:val="center"/>
      <w:spacing w:before="60" w:line="300" w:lineRule="auto"/>
      <w:widowControl/>
    </w:pPr>
    <w:rPr>
      <w:szCs w:val="20"/>
    </w:rPr>
  </w:style>
  <w:style w:type="paragraph" w:styleId="1233">
    <w:name w:val="Char Char Char Char Char Char Char Char"/>
    <w:basedOn w:val="846"/>
    <w:next w:val="1233"/>
    <w:link w:val="846"/>
    <w:pPr>
      <w:jc w:val="left"/>
      <w:spacing w:after="160" w:line="240" w:lineRule="exact"/>
      <w:widowControl/>
    </w:pPr>
    <w:rPr>
      <w:rFonts w:ascii="Verdana" w:hAnsi="Verdana"/>
      <w:sz w:val="20"/>
      <w:szCs w:val="20"/>
      <w:lang w:eastAsia="en-US"/>
    </w:rPr>
  </w:style>
  <w:style w:type="paragraph" w:styleId="1234">
    <w:name w:val="greytypebeni"/>
    <w:basedOn w:val="846"/>
    <w:next w:val="1234"/>
    <w:link w:val="846"/>
    <w:pPr>
      <w:jc w:val="left"/>
      <w:widowControl/>
    </w:pPr>
    <w:rPr>
      <w:rFonts w:ascii="宋体" w:hAnsi="宋体" w:cs="宋体"/>
      <w:sz w:val="24"/>
    </w:rPr>
  </w:style>
  <w:style w:type="paragraph" w:styleId="1235">
    <w:name w:val="Char Char1 Char Char Char Char1 Char Char Char Char Char Char"/>
    <w:basedOn w:val="846"/>
    <w:next w:val="1235"/>
    <w:link w:val="846"/>
    <w:rPr>
      <w:rFonts w:ascii="Tahoma" w:hAnsi="Tahoma"/>
      <w:sz w:val="24"/>
      <w:szCs w:val="20"/>
    </w:rPr>
  </w:style>
  <w:style w:type="paragraph" w:styleId="1236">
    <w:name w:val="小四 段落 宋体 Char Char"/>
    <w:basedOn w:val="846"/>
    <w:next w:val="1236"/>
    <w:link w:val="846"/>
    <w:pPr>
      <w:ind w:firstLine="480"/>
      <w:spacing w:line="360" w:lineRule="auto"/>
    </w:pPr>
    <w:rPr>
      <w:rFonts w:ascii="宋体" w:hAnsi="宋体"/>
      <w:sz w:val="24"/>
    </w:rPr>
  </w:style>
  <w:style w:type="paragraph" w:styleId="1237">
    <w:name w:val="普通 (Web)"/>
    <w:basedOn w:val="846"/>
    <w:next w:val="1237"/>
    <w:link w:val="846"/>
    <w:pPr>
      <w:jc w:val="left"/>
      <w:spacing w:before="100" w:beforeAutospacing="1" w:after="100" w:afterAutospacing="1"/>
      <w:widowControl/>
    </w:pPr>
    <w:rPr>
      <w:rFonts w:ascii="宋体" w:hAnsi="宋体"/>
      <w:sz w:val="24"/>
    </w:rPr>
  </w:style>
  <w:style w:type="paragraph" w:styleId="1238">
    <w:name w:val="xl63"/>
    <w:basedOn w:val="846"/>
    <w:next w:val="1238"/>
    <w:link w:val="846"/>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39">
    <w:name w:val="Char2"/>
    <w:basedOn w:val="872"/>
    <w:next w:val="1239"/>
    <w:link w:val="846"/>
    <w:rPr>
      <w:rFonts w:ascii="Tahoma" w:hAnsi="Tahoma"/>
      <w:sz w:val="24"/>
    </w:rPr>
  </w:style>
  <w:style w:type="paragraph" w:styleId="1240">
    <w:name w:val="font6"/>
    <w:basedOn w:val="846"/>
    <w:next w:val="1240"/>
    <w:link w:val="846"/>
    <w:pPr>
      <w:jc w:val="left"/>
      <w:spacing w:before="100" w:beforeAutospacing="1" w:after="100" w:afterAutospacing="1"/>
      <w:widowControl/>
    </w:pPr>
    <w:rPr>
      <w:rFonts w:ascii="宋体" w:hAnsi="宋体" w:cs="宋体"/>
      <w:b/>
      <w:bCs/>
      <w:sz w:val="20"/>
      <w:szCs w:val="20"/>
    </w:rPr>
  </w:style>
  <w:style w:type="paragraph" w:styleId="1241">
    <w:name w:val="Char Char Char Char Char Char Char1 Char"/>
    <w:basedOn w:val="846"/>
    <w:next w:val="1241"/>
    <w:link w:val="846"/>
    <w:rPr>
      <w:rFonts w:ascii="Tahoma" w:hAnsi="Tahoma" w:cs="Tahoma"/>
      <w:sz w:val="24"/>
      <w:szCs w:val="20"/>
    </w:rPr>
  </w:style>
  <w:style w:type="paragraph" w:styleId="1242">
    <w:name w:val="标题1，章节第一层"/>
    <w:basedOn w:val="1071"/>
    <w:next w:val="1071"/>
    <w:link w:val="846"/>
    <w:pPr>
      <w:ind w:left="482"/>
      <w:tabs>
        <w:tab w:val="left" w:pos="693" w:leader="none"/>
      </w:tabs>
      <w:outlineLvl w:val="0"/>
    </w:pPr>
    <w:rPr>
      <w:color w:val="000000"/>
      <w:sz w:val="24"/>
      <w:szCs w:val="24"/>
    </w:rPr>
  </w:style>
  <w:style w:type="paragraph" w:styleId="1243">
    <w:name w:val="正文 首行缩进:  2 字符 Char"/>
    <w:basedOn w:val="846"/>
    <w:next w:val="1243"/>
    <w:link w:val="846"/>
    <w:pPr>
      <w:ind w:firstLine="480"/>
      <w:spacing w:line="360" w:lineRule="auto"/>
    </w:pPr>
    <w:rPr>
      <w:rFonts w:cs="宋体"/>
      <w:sz w:val="24"/>
      <w:szCs w:val="20"/>
    </w:rPr>
  </w:style>
  <w:style w:type="paragraph" w:styleId="1244">
    <w:name w:val="样式4 Char"/>
    <w:basedOn w:val="846"/>
    <w:next w:val="1244"/>
    <w:link w:val="846"/>
    <w:pPr>
      <w:ind w:firstLine="480"/>
      <w:jc w:val="left"/>
      <w:spacing w:line="360" w:lineRule="auto"/>
      <w:widowControl/>
    </w:pPr>
    <w:rPr>
      <w:rFonts w:cs="宋体"/>
      <w:color w:val="000000"/>
      <w:sz w:val="24"/>
    </w:rPr>
  </w:style>
  <w:style w:type="paragraph" w:styleId="1245">
    <w:name w:val="content_lineheight"/>
    <w:basedOn w:val="846"/>
    <w:next w:val="1245"/>
    <w:link w:val="846"/>
    <w:pPr>
      <w:jc w:val="left"/>
      <w:spacing w:before="100" w:beforeAutospacing="1" w:after="100" w:afterAutospacing="1"/>
      <w:widowControl/>
    </w:pPr>
    <w:rPr>
      <w:rFonts w:ascii="宋体" w:hAnsi="宋体"/>
      <w:sz w:val="24"/>
    </w:rPr>
  </w:style>
  <w:style w:type="paragraph" w:styleId="1246">
    <w:name w:val="样式3"/>
    <w:basedOn w:val="846"/>
    <w:next w:val="846"/>
    <w:link w:val="846"/>
    <w:pPr>
      <w:spacing w:line="360" w:lineRule="auto"/>
    </w:pPr>
    <w:rPr>
      <w:szCs w:val="20"/>
    </w:rPr>
  </w:style>
  <w:style w:type="paragraph" w:styleId="1247">
    <w:name w:val="标准文本"/>
    <w:basedOn w:val="846"/>
    <w:next w:val="1247"/>
    <w:link w:val="846"/>
    <w:pPr>
      <w:ind w:firstLine="480"/>
      <w:spacing w:line="360" w:lineRule="auto"/>
    </w:pPr>
    <w:rPr>
      <w:rFonts w:cs="宋体"/>
      <w:sz w:val="24"/>
    </w:rPr>
  </w:style>
  <w:style w:type="paragraph" w:styleId="1248">
    <w:name w:val="xl48"/>
    <w:basedOn w:val="846"/>
    <w:next w:val="1248"/>
    <w:link w:val="846"/>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49">
    <w:name w:val="flType"/>
    <w:basedOn w:val="1116"/>
    <w:next w:val="1249"/>
    <w:link w:val="846"/>
    <w:pPr>
      <w:spacing w:after="284"/>
    </w:pPr>
    <w:rPr>
      <w:rFonts w:eastAsia="宋体"/>
      <w:b/>
    </w:rPr>
  </w:style>
  <w:style w:type="paragraph" w:styleId="1250">
    <w:name w:val="项目符号，二级"/>
    <w:basedOn w:val="1071"/>
    <w:next w:val="1071"/>
    <w:link w:val="846"/>
    <w:pPr>
      <w:ind w:left="1337" w:right="-27" w:firstLine="480"/>
      <w:tabs>
        <w:tab w:val="left" w:pos="1211" w:leader="none"/>
        <w:tab w:val="left" w:pos="1337" w:leader="none"/>
      </w:tabs>
    </w:pPr>
    <w:rPr>
      <w:bCs w:val="0"/>
      <w:color w:val="000000"/>
      <w:sz w:val="24"/>
      <w:szCs w:val="24"/>
    </w:rPr>
  </w:style>
  <w:style w:type="paragraph" w:styleId="1251">
    <w:name w:val="xl56"/>
    <w:basedOn w:val="846"/>
    <w:next w:val="1251"/>
    <w:link w:val="8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52">
    <w:name w:val="font9"/>
    <w:basedOn w:val="846"/>
    <w:next w:val="1252"/>
    <w:link w:val="846"/>
    <w:pPr>
      <w:jc w:val="left"/>
      <w:spacing w:before="100" w:beforeAutospacing="1" w:after="100" w:afterAutospacing="1"/>
      <w:widowControl/>
    </w:pPr>
    <w:rPr>
      <w:b/>
      <w:bCs/>
      <w:sz w:val="20"/>
      <w:szCs w:val="20"/>
    </w:rPr>
  </w:style>
  <w:style w:type="paragraph" w:styleId="1253">
    <w:name w:val="Char Char Char Char Char Char Char Char Char Char Char Char Char"/>
    <w:basedOn w:val="846"/>
    <w:next w:val="1253"/>
    <w:link w:val="846"/>
    <w:pPr>
      <w:jc w:val="left"/>
      <w:spacing w:after="160" w:line="240" w:lineRule="exact"/>
      <w:widowControl/>
    </w:pPr>
  </w:style>
  <w:style w:type="paragraph" w:styleId="1254">
    <w:name w:val="Char Char Char Char Char Char Char Char Char Char Char1 Char Char Char1"/>
    <w:basedOn w:val="846"/>
    <w:next w:val="1254"/>
    <w:link w:val="846"/>
    <w:pPr>
      <w:ind w:firstLine="200"/>
      <w:jc w:val="left"/>
    </w:pPr>
    <w:rPr>
      <w:rFonts w:ascii="Tahoma" w:hAnsi="Tahoma"/>
      <w:sz w:val="24"/>
    </w:rPr>
  </w:style>
  <w:style w:type="paragraph" w:styleId="1255">
    <w:name w:val="Body Text(ch)"/>
    <w:basedOn w:val="846"/>
    <w:next w:val="880"/>
    <w:link w:val="846"/>
    <w:pPr>
      <w:spacing w:after="120"/>
    </w:pPr>
    <w:rPr>
      <w:rFonts w:ascii="宋体" w:hAnsi="Arial"/>
      <w:bCs/>
      <w:iCs/>
    </w:rPr>
  </w:style>
  <w:style w:type="paragraph" w:styleId="1256">
    <w:name w:val="正文文本 21"/>
    <w:basedOn w:val="846"/>
    <w:next w:val="1256"/>
    <w:link w:val="846"/>
    <w:pPr>
      <w:ind w:left="720" w:hanging="720"/>
      <w:widowControl/>
    </w:pPr>
    <w:rPr>
      <w:sz w:val="24"/>
      <w:szCs w:val="20"/>
      <w:lang w:val="en-GB"/>
    </w:rPr>
  </w:style>
  <w:style w:type="paragraph" w:styleId="1257">
    <w:name w:val="xl34"/>
    <w:basedOn w:val="846"/>
    <w:next w:val="1257"/>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58">
    <w:name w:val="Char Char1 Char Char2 Char Char"/>
    <w:basedOn w:val="846"/>
    <w:next w:val="1258"/>
    <w:link w:val="846"/>
    <w:pPr>
      <w:jc w:val="left"/>
      <w:spacing w:after="160" w:line="240" w:lineRule="exact"/>
      <w:widowControl/>
    </w:pPr>
  </w:style>
  <w:style w:type="paragraph" w:styleId="1259">
    <w:name w:val="retrait3"/>
    <w:basedOn w:val="846"/>
    <w:next w:val="1259"/>
    <w:link w:val="846"/>
    <w:pPr>
      <w:ind w:left="851"/>
      <w:jc w:val="left"/>
      <w:spacing w:before="20" w:after="20"/>
      <w:widowControl/>
    </w:pPr>
    <w:rPr>
      <w:rFonts w:ascii="Arial" w:hAnsi="Arial"/>
      <w:sz w:val="24"/>
      <w:szCs w:val="20"/>
      <w:lang w:val="en-GB"/>
    </w:rPr>
  </w:style>
  <w:style w:type="paragraph" w:styleId="1260">
    <w:name w:val="样式 段后: 0.25 行"/>
    <w:basedOn w:val="846"/>
    <w:next w:val="1260"/>
    <w:link w:val="846"/>
    <w:pPr>
      <w:ind w:firstLine="420"/>
      <w:jc w:val="left"/>
      <w:spacing w:line="300" w:lineRule="auto"/>
      <w:widowControl/>
    </w:pPr>
    <w:rPr>
      <w:rFonts w:ascii="Arial" w:hAnsi="Arial" w:cs="宋体"/>
      <w:sz w:val="22"/>
      <w:szCs w:val="20"/>
      <w:lang w:eastAsia="en-US"/>
    </w:rPr>
  </w:style>
  <w:style w:type="paragraph" w:styleId="1261">
    <w:name w:val="xl60"/>
    <w:basedOn w:val="846"/>
    <w:next w:val="1261"/>
    <w:link w:val="8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62">
    <w:name w:val="xl27"/>
    <w:basedOn w:val="846"/>
    <w:next w:val="1262"/>
    <w:link w:val="8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63">
    <w:name w:val="Item List Char Char"/>
    <w:next w:val="1263"/>
    <w:link w:val="846"/>
    <w:pPr>
      <w:jc w:val="both"/>
      <w:spacing w:line="288" w:lineRule="auto"/>
    </w:pPr>
    <w:rPr>
      <w:rFonts w:ascii="Arial" w:hAnsi="Arial" w:cs="Arial"/>
      <w:b/>
      <w:bCs/>
      <w:sz w:val="21"/>
      <w:szCs w:val="28"/>
      <w:lang w:val="en-US" w:eastAsia="zh-CN" w:bidi="ar-SA"/>
    </w:rPr>
  </w:style>
  <w:style w:type="paragraph" w:styleId="1264">
    <w:name w:val="插图"/>
    <w:basedOn w:val="846"/>
    <w:next w:val="1264"/>
    <w:link w:val="846"/>
    <w:pPr>
      <w:jc w:val="center"/>
      <w:tabs>
        <w:tab w:val="left" w:pos="1620" w:leader="none"/>
      </w:tabs>
    </w:pPr>
    <w:rPr>
      <w:bCs/>
      <w:color w:val="000000"/>
      <w:szCs w:val="22"/>
    </w:rPr>
  </w:style>
  <w:style w:type="paragraph" w:styleId="1265">
    <w:name w:val="Char Char Char Char Char Char Char Char1"/>
    <w:basedOn w:val="846"/>
    <w:next w:val="1265"/>
    <w:link w:val="846"/>
    <w:pPr>
      <w:jc w:val="left"/>
      <w:spacing w:after="160" w:line="240" w:lineRule="exact"/>
      <w:widowControl/>
    </w:pPr>
    <w:rPr>
      <w:rFonts w:ascii="Verdana" w:hAnsi="Verdana"/>
      <w:sz w:val="20"/>
      <w:szCs w:val="20"/>
      <w:lang w:eastAsia="en-US"/>
    </w:rPr>
  </w:style>
  <w:style w:type="paragraph" w:styleId="1266">
    <w:name w:val="xl58"/>
    <w:basedOn w:val="846"/>
    <w:next w:val="1266"/>
    <w:link w:val="846"/>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67">
    <w:name w:val="正文 New"/>
    <w:next w:val="1267"/>
    <w:link w:val="846"/>
    <w:pPr>
      <w:jc w:val="both"/>
      <w:widowControl w:val="off"/>
    </w:pPr>
    <w:rPr>
      <w:rFonts w:ascii="Times New Roman" w:hAnsi="Times New Roman"/>
      <w:sz w:val="21"/>
      <w:lang w:val="en-US" w:eastAsia="zh-CN" w:bidi="ar-SA"/>
    </w:rPr>
  </w:style>
  <w:style w:type="paragraph" w:styleId="1268">
    <w:name w:val="正文 New New New New New"/>
    <w:next w:val="1268"/>
    <w:link w:val="846"/>
    <w:pPr>
      <w:jc w:val="both"/>
      <w:widowControl w:val="off"/>
    </w:pPr>
    <w:rPr>
      <w:rFonts w:ascii="Times New Roman" w:hAnsi="Times New Roman"/>
      <w:sz w:val="21"/>
      <w:szCs w:val="24"/>
      <w:lang w:val="en-US" w:eastAsia="zh-CN" w:bidi="ar-SA"/>
    </w:rPr>
  </w:style>
  <w:style w:type="paragraph" w:styleId="1269">
    <w:name w:val="无间隔"/>
    <w:next w:val="1269"/>
    <w:link w:val="846"/>
    <w:qFormat/>
    <w:rPr>
      <w:sz w:val="22"/>
      <w:szCs w:val="22"/>
      <w:lang w:val="en-US" w:eastAsia="zh-CN" w:bidi="ar-SA"/>
    </w:rPr>
  </w:style>
  <w:style w:type="paragraph" w:styleId="1270">
    <w:name w:val="修订"/>
    <w:next w:val="1270"/>
    <w:link w:val="846"/>
    <w:uiPriority w:val="99"/>
    <w:semiHidden/>
    <w:rPr>
      <w:rFonts w:ascii="Times New Roman" w:hAnsi="Times New Roman"/>
      <w:sz w:val="21"/>
      <w:szCs w:val="24"/>
      <w:lang w:val="en-US" w:eastAsia="zh-CN" w:bidi="ar-SA"/>
    </w:rPr>
  </w:style>
  <w:style w:type="paragraph" w:styleId="1271">
    <w:name w:val="Table Paragraph"/>
    <w:basedOn w:val="846"/>
    <w:next w:val="1271"/>
    <w:link w:val="846"/>
    <w:pPr>
      <w:jc w:val="left"/>
    </w:pPr>
    <w:rPr>
      <w:rFonts w:ascii="宋体" w:hAnsi="宋体" w:cs="宋体"/>
      <w:sz w:val="22"/>
      <w:szCs w:val="22"/>
      <w:lang w:val="zh-CN"/>
    </w:rPr>
  </w:style>
  <w:style w:type="character" w:styleId="1272">
    <w:name w:val="未处理的提及"/>
    <w:next w:val="1272"/>
    <w:link w:val="846"/>
    <w:uiPriority w:val="99"/>
    <w:unhideWhenUsed/>
    <w:rPr>
      <w:color w:val="605e5c"/>
      <w:shd w:val="clear" w:color="auto" w:fill="e1dfdd"/>
    </w:rPr>
  </w:style>
  <w:style w:type="paragraph" w:styleId="1273">
    <w:name w:val="☆正文"/>
    <w:basedOn w:val="846"/>
    <w:next w:val="1273"/>
    <w:link w:val="846"/>
    <w:uiPriority w:val="99"/>
    <w:qFormat/>
    <w:pPr>
      <w:ind w:firstLine="200"/>
      <w:spacing w:line="360" w:lineRule="auto"/>
    </w:pPr>
    <w:rPr>
      <w:rFonts w:ascii="宋体" w:hAnsi="等线"/>
      <w:sz w:val="24"/>
      <w:szCs w:val="22"/>
    </w:rPr>
  </w:style>
  <w:style w:type="paragraph" w:styleId="1274">
    <w:name w:val="zhang"/>
    <w:basedOn w:val="846"/>
    <w:next w:val="1274"/>
    <w:link w:val="846"/>
    <w:qFormat/>
    <w:pPr>
      <w:jc w:val="left"/>
      <w:spacing w:before="100" w:beforeAutospacing="1" w:after="100" w:afterAutospacing="1"/>
    </w:pPr>
    <w:rPr>
      <w:rFonts w:ascii="宋体" w:hAnsi="宋体" w:cs="宋体"/>
      <w:b/>
      <w:bCs/>
      <w:smallCaps/>
      <w:color w:val="000000"/>
      <w:sz w:val="20"/>
      <w:szCs w:val="20"/>
      <w:lang w:val="zh-CN" w:bidi="zh-CN"/>
    </w:rPr>
  </w:style>
  <w:style w:type="paragraph" w:styleId="1275">
    <w:name w:val="*正文"/>
    <w:basedOn w:val="846"/>
    <w:next w:val="1275"/>
    <w:link w:val="846"/>
    <w:qFormat/>
    <w:pPr>
      <w:ind w:firstLine="200"/>
      <w:jc w:val="left"/>
      <w:spacing w:line="360" w:lineRule="auto"/>
      <w:widowControl/>
    </w:pPr>
    <w:rPr>
      <w:rFonts w:ascii="仿宋_GB2312" w:hAnsi="宋体" w:eastAsia="微软雅黑" w:cs="宋体"/>
      <w:sz w:val="24"/>
      <w:szCs w:val="28"/>
      <w:lang w:val="zh-CN" w:bidi="zh-CN"/>
    </w:rPr>
  </w:style>
  <w:style w:type="paragraph" w:styleId="1276">
    <w:name w:val="列表段落1"/>
    <w:basedOn w:val="846"/>
    <w:next w:val="1276"/>
    <w:link w:val="846"/>
    <w:uiPriority w:val="1"/>
    <w:qFormat/>
    <w:pPr>
      <w:ind w:left="218" w:firstLine="419"/>
    </w:pPr>
    <w:rPr>
      <w:szCs w:val="24"/>
    </w:rPr>
  </w:style>
  <w:style w:type="character" w:styleId="1277" w:default="1">
    <w:name w:val="Default Paragraph Font"/>
    <w:uiPriority w:val="1"/>
    <w:semiHidden/>
    <w:unhideWhenUsed/>
  </w:style>
  <w:style w:type="numbering" w:styleId="1278" w:default="1">
    <w:name w:val="No List"/>
    <w:uiPriority w:val="99"/>
    <w:semiHidden/>
    <w:unhideWhenUsed/>
  </w:style>
  <w:style w:type="table" w:styleId="1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0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1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169920" TargetMode="External"/><Relationship Id="rId2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胡</dc:creator>
  <cp:lastModifiedBy>金芸</cp:lastModifiedBy>
  <cp:revision>6</cp:revision>
  <dcterms:created xsi:type="dcterms:W3CDTF">2022-01-12T04:05:00Z</dcterms:created>
  <dcterms:modified xsi:type="dcterms:W3CDTF">2026-05-15T04:33:42Z</dcterms:modified>
</cp:coreProperties>
</file>